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55C" w:rsidRPr="006627ED" w:rsidRDefault="00F7055C" w:rsidP="00A720E5">
      <w:pPr>
        <w:spacing w:after="0" w:line="240" w:lineRule="auto"/>
        <w:ind w:left="-1260"/>
        <w:jc w:val="center"/>
        <w:rPr>
          <w:rFonts w:ascii="Times New Roman" w:hAnsi="Times New Roman" w:cs="Times New Roman"/>
          <w:b/>
          <w:sz w:val="28"/>
          <w:szCs w:val="28"/>
        </w:rPr>
      </w:pPr>
      <w:bookmarkStart w:id="0" w:name="_GoBack"/>
      <w:bookmarkEnd w:id="0"/>
      <w:r w:rsidRPr="006627ED">
        <w:rPr>
          <w:rFonts w:ascii="Times New Roman" w:hAnsi="Times New Roman" w:cs="Times New Roman"/>
          <w:b/>
          <w:sz w:val="28"/>
          <w:szCs w:val="28"/>
        </w:rPr>
        <w:t>MHDC Guidelines for Preliminary Financing Commitments</w:t>
      </w:r>
    </w:p>
    <w:p w:rsidR="0067239D" w:rsidRPr="006627ED" w:rsidRDefault="00F7055C" w:rsidP="00A720E5">
      <w:pPr>
        <w:spacing w:after="0" w:line="240" w:lineRule="auto"/>
        <w:ind w:left="-1260"/>
        <w:jc w:val="center"/>
        <w:rPr>
          <w:rFonts w:ascii="Times New Roman" w:hAnsi="Times New Roman" w:cs="Times New Roman"/>
        </w:rPr>
      </w:pPr>
      <w:r w:rsidRPr="006627ED">
        <w:rPr>
          <w:rFonts w:ascii="Times New Roman" w:hAnsi="Times New Roman" w:cs="Times New Roman"/>
        </w:rPr>
        <w:t xml:space="preserve">_________________________________________________________________________            </w:t>
      </w:r>
    </w:p>
    <w:p w:rsidR="00753584" w:rsidRPr="00BE6C39" w:rsidRDefault="00753584" w:rsidP="00A720E5">
      <w:pPr>
        <w:spacing w:after="0"/>
        <w:ind w:left="-1260"/>
        <w:jc w:val="both"/>
        <w:rPr>
          <w:rFonts w:ascii="Times New Roman" w:hAnsi="Times New Roman" w:cs="Times New Roman"/>
        </w:rPr>
      </w:pPr>
    </w:p>
    <w:p w:rsidR="00F7055C" w:rsidRDefault="00E812A8" w:rsidP="00A720E5">
      <w:pPr>
        <w:spacing w:after="0"/>
        <w:ind w:left="-1260"/>
        <w:jc w:val="both"/>
        <w:rPr>
          <w:rFonts w:ascii="Times New Roman" w:hAnsi="Times New Roman" w:cs="Times New Roman"/>
        </w:rPr>
      </w:pPr>
      <w:r w:rsidRPr="00BE6C39">
        <w:rPr>
          <w:rFonts w:ascii="Times New Roman" w:eastAsia="Times New Roman" w:hAnsi="Times New Roman" w:cs="Times New Roman"/>
        </w:rPr>
        <w:t>All non-MHDC sources of debt and equity must be evidenced by a commitment</w:t>
      </w:r>
      <w:r w:rsidR="005607D4" w:rsidRPr="00BE6C39">
        <w:rPr>
          <w:rFonts w:ascii="Times New Roman" w:eastAsia="Times New Roman" w:hAnsi="Times New Roman" w:cs="Times New Roman"/>
        </w:rPr>
        <w:t>/Letter of Intent (LOI)</w:t>
      </w:r>
      <w:r w:rsidRPr="00BE6C39">
        <w:rPr>
          <w:rFonts w:ascii="Times New Roman" w:eastAsia="Times New Roman" w:hAnsi="Times New Roman" w:cs="Times New Roman"/>
        </w:rPr>
        <w:t xml:space="preserve"> or acceptable documentation in lieu of a commitment</w:t>
      </w:r>
      <w:r w:rsidR="00530F14" w:rsidRPr="00BE6C39">
        <w:rPr>
          <w:rFonts w:ascii="Times New Roman" w:hAnsi="Times New Roman" w:cs="Times New Roman"/>
        </w:rPr>
        <w:t xml:space="preserve">.  </w:t>
      </w:r>
      <w:r w:rsidR="00FE7D2D" w:rsidRPr="00BE6C39">
        <w:rPr>
          <w:rFonts w:ascii="Times New Roman" w:hAnsi="Times New Roman" w:cs="Times New Roman"/>
        </w:rPr>
        <w:t xml:space="preserve">All financing commitments, including tax credit equity, must be included with the application and reflected within the application.  </w:t>
      </w:r>
      <w:r w:rsidR="00530F14" w:rsidRPr="00BE6C39">
        <w:rPr>
          <w:rFonts w:ascii="Times New Roman" w:hAnsi="Times New Roman" w:cs="Times New Roman"/>
        </w:rPr>
        <w:t>Updated commitment letters are required at the time of firm submission for approved applications.</w:t>
      </w:r>
    </w:p>
    <w:p w:rsidR="00A720E5" w:rsidRDefault="00A720E5" w:rsidP="00A720E5">
      <w:pPr>
        <w:spacing w:after="0"/>
        <w:ind w:left="-1260"/>
        <w:jc w:val="both"/>
        <w:rPr>
          <w:rFonts w:ascii="Times New Roman" w:hAnsi="Times New Roman" w:cs="Times New Roman"/>
        </w:rPr>
      </w:pPr>
    </w:p>
    <w:p w:rsidR="009D2D8B" w:rsidRPr="00BE6C39" w:rsidRDefault="009D2D8B" w:rsidP="00A720E5">
      <w:pPr>
        <w:spacing w:after="120"/>
        <w:ind w:left="-1260"/>
        <w:rPr>
          <w:rFonts w:ascii="Times New Roman" w:hAnsi="Times New Roman" w:cs="Times New Roman"/>
          <w:b/>
        </w:rPr>
      </w:pPr>
      <w:r w:rsidRPr="00BE6C39">
        <w:rPr>
          <w:rFonts w:ascii="Times New Roman" w:hAnsi="Times New Roman" w:cs="Times New Roman"/>
          <w:b/>
        </w:rPr>
        <w:t>Debt/Grant Commitments:</w:t>
      </w:r>
    </w:p>
    <w:p w:rsidR="009D2D8B" w:rsidRDefault="009D2D8B" w:rsidP="00A720E5">
      <w:pPr>
        <w:spacing w:after="0"/>
        <w:ind w:left="-1260"/>
        <w:jc w:val="both"/>
        <w:rPr>
          <w:rFonts w:ascii="Times New Roman" w:hAnsi="Times New Roman" w:cs="Times New Roman"/>
        </w:rPr>
      </w:pPr>
      <w:r w:rsidRPr="00BE6C39">
        <w:rPr>
          <w:rFonts w:ascii="Times New Roman" w:hAnsi="Times New Roman" w:cs="Times New Roman"/>
        </w:rPr>
        <w:t>Any debt or grant funds that will be a part of the development’s financin</w:t>
      </w:r>
      <w:r w:rsidR="000801D6">
        <w:rPr>
          <w:rFonts w:ascii="Times New Roman" w:hAnsi="Times New Roman" w:cs="Times New Roman"/>
        </w:rPr>
        <w:t>g must have a</w:t>
      </w:r>
      <w:r w:rsidR="006E2688">
        <w:rPr>
          <w:rFonts w:ascii="Times New Roman" w:hAnsi="Times New Roman" w:cs="Times New Roman"/>
        </w:rPr>
        <w:t xml:space="preserve"> commitment letter or a Letter o</w:t>
      </w:r>
      <w:r w:rsidR="000801D6">
        <w:rPr>
          <w:rFonts w:ascii="Times New Roman" w:hAnsi="Times New Roman" w:cs="Times New Roman"/>
        </w:rPr>
        <w:t>f Intent (</w:t>
      </w:r>
      <w:r w:rsidRPr="00BE6C39">
        <w:rPr>
          <w:rFonts w:ascii="Times New Roman" w:hAnsi="Times New Roman" w:cs="Times New Roman"/>
        </w:rPr>
        <w:t>LOI</w:t>
      </w:r>
      <w:r w:rsidR="000801D6">
        <w:rPr>
          <w:rFonts w:ascii="Times New Roman" w:hAnsi="Times New Roman" w:cs="Times New Roman"/>
        </w:rPr>
        <w:t>)</w:t>
      </w:r>
      <w:r w:rsidRPr="00BE6C39">
        <w:rPr>
          <w:rFonts w:ascii="Times New Roman" w:hAnsi="Times New Roman" w:cs="Times New Roman"/>
        </w:rPr>
        <w:t>.  Commitment letters</w:t>
      </w:r>
      <w:r w:rsidR="000801D6">
        <w:rPr>
          <w:rFonts w:ascii="Times New Roman" w:hAnsi="Times New Roman" w:cs="Times New Roman"/>
        </w:rPr>
        <w:t>/LOIs</w:t>
      </w:r>
      <w:r w:rsidRPr="00BE6C39">
        <w:rPr>
          <w:rFonts w:ascii="Times New Roman" w:hAnsi="Times New Roman" w:cs="Times New Roman"/>
        </w:rPr>
        <w:t xml:space="preserve"> must indicate:</w:t>
      </w:r>
    </w:p>
    <w:p w:rsidR="0023635D" w:rsidRPr="00BE6C39" w:rsidRDefault="0023635D" w:rsidP="00A720E5">
      <w:pPr>
        <w:spacing w:after="0"/>
        <w:ind w:left="-1260"/>
        <w:jc w:val="both"/>
        <w:rPr>
          <w:rFonts w:ascii="Times New Roman" w:hAnsi="Times New Roman" w:cs="Times New Roman"/>
        </w:rPr>
      </w:pPr>
    </w:p>
    <w:p w:rsidR="009D2D8B" w:rsidRPr="00BE6C39" w:rsidRDefault="009D2D8B" w:rsidP="00A720E5">
      <w:pPr>
        <w:pStyle w:val="ListParagraph"/>
        <w:numPr>
          <w:ilvl w:val="0"/>
          <w:numId w:val="7"/>
        </w:numPr>
        <w:spacing w:after="0"/>
        <w:ind w:left="-1260" w:firstLine="0"/>
        <w:rPr>
          <w:rFonts w:ascii="Times New Roman" w:hAnsi="Times New Roman" w:cs="Times New Roman"/>
        </w:rPr>
      </w:pPr>
      <w:r w:rsidRPr="00BE6C39">
        <w:rPr>
          <w:rFonts w:ascii="Times New Roman" w:hAnsi="Times New Roman" w:cs="Times New Roman"/>
        </w:rPr>
        <w:t xml:space="preserve">Loan or grant amount.  If </w:t>
      </w:r>
      <w:r w:rsidRPr="00BE6C39">
        <w:rPr>
          <w:rFonts w:ascii="Times New Roman" w:eastAsia="Times New Roman" w:hAnsi="Times New Roman" w:cs="Times New Roman"/>
        </w:rPr>
        <w:t>using tax-exempt b</w:t>
      </w:r>
      <w:r w:rsidR="00E623E0">
        <w:rPr>
          <w:rFonts w:ascii="Times New Roman" w:eastAsia="Times New Roman" w:hAnsi="Times New Roman" w:cs="Times New Roman"/>
        </w:rPr>
        <w:t>onds, specify if bonds are “draw-</w:t>
      </w:r>
      <w:r w:rsidRPr="00BE6C39">
        <w:rPr>
          <w:rFonts w:ascii="Times New Roman" w:eastAsia="Times New Roman" w:hAnsi="Times New Roman" w:cs="Times New Roman"/>
        </w:rPr>
        <w:t>down</w:t>
      </w:r>
      <w:r w:rsidR="00E623E0">
        <w:rPr>
          <w:rFonts w:ascii="Times New Roman" w:eastAsia="Times New Roman" w:hAnsi="Times New Roman" w:cs="Times New Roman"/>
        </w:rPr>
        <w:t>”</w:t>
      </w:r>
      <w:r w:rsidRPr="00BE6C39">
        <w:rPr>
          <w:rFonts w:ascii="Times New Roman" w:eastAsia="Times New Roman" w:hAnsi="Times New Roman" w:cs="Times New Roman"/>
        </w:rPr>
        <w:t xml:space="preserve"> bonds.</w:t>
      </w:r>
    </w:p>
    <w:p w:rsidR="009D2D8B" w:rsidRPr="00BE6C39" w:rsidRDefault="009D2D8B" w:rsidP="00A720E5">
      <w:pPr>
        <w:pStyle w:val="ListParagraph"/>
        <w:numPr>
          <w:ilvl w:val="0"/>
          <w:numId w:val="7"/>
        </w:numPr>
        <w:spacing w:after="0"/>
        <w:ind w:left="-1260" w:firstLine="0"/>
        <w:rPr>
          <w:rFonts w:ascii="Times New Roman" w:hAnsi="Times New Roman" w:cs="Times New Roman"/>
        </w:rPr>
      </w:pPr>
      <w:r w:rsidRPr="00BE6C39">
        <w:rPr>
          <w:rFonts w:ascii="Times New Roman" w:hAnsi="Times New Roman" w:cs="Times New Roman"/>
        </w:rPr>
        <w:t>Loan term and amortization.  The minimum acceptable term for permanent loans is eighteen years.</w:t>
      </w:r>
    </w:p>
    <w:p w:rsidR="009D2D8B" w:rsidRPr="00BE6C39" w:rsidRDefault="009D2D8B" w:rsidP="00A720E5">
      <w:pPr>
        <w:pStyle w:val="ListParagraph"/>
        <w:numPr>
          <w:ilvl w:val="0"/>
          <w:numId w:val="7"/>
        </w:numPr>
        <w:spacing w:after="0"/>
        <w:ind w:left="-1260" w:firstLine="0"/>
        <w:rPr>
          <w:rFonts w:ascii="Times New Roman" w:hAnsi="Times New Roman" w:cs="Times New Roman"/>
        </w:rPr>
      </w:pPr>
      <w:r w:rsidRPr="00BE6C39">
        <w:rPr>
          <w:rFonts w:ascii="Times New Roman" w:hAnsi="Times New Roman" w:cs="Times New Roman"/>
        </w:rPr>
        <w:t>Interest rate.  Permanent loans must have a fixed interest rate throughout the term of the loan.</w:t>
      </w:r>
    </w:p>
    <w:p w:rsidR="009D2D8B" w:rsidRPr="00BE6C39" w:rsidRDefault="009D2D8B" w:rsidP="00A720E5">
      <w:pPr>
        <w:pStyle w:val="ListParagraph"/>
        <w:numPr>
          <w:ilvl w:val="0"/>
          <w:numId w:val="7"/>
        </w:numPr>
        <w:spacing w:after="0"/>
        <w:ind w:left="-1260" w:firstLine="0"/>
        <w:rPr>
          <w:rFonts w:ascii="Times New Roman" w:hAnsi="Times New Roman" w:cs="Times New Roman"/>
        </w:rPr>
      </w:pPr>
      <w:r w:rsidRPr="00BE6C39">
        <w:rPr>
          <w:rFonts w:ascii="Times New Roman" w:hAnsi="Times New Roman" w:cs="Times New Roman"/>
        </w:rPr>
        <w:t>Fees associated with the loan or grant.</w:t>
      </w:r>
    </w:p>
    <w:p w:rsidR="009D2D8B" w:rsidRPr="00BE6C39" w:rsidRDefault="009D2D8B" w:rsidP="00A720E5">
      <w:pPr>
        <w:pStyle w:val="ListParagraph"/>
        <w:numPr>
          <w:ilvl w:val="0"/>
          <w:numId w:val="7"/>
        </w:numPr>
        <w:spacing w:after="0"/>
        <w:ind w:left="-1260" w:firstLine="0"/>
        <w:rPr>
          <w:rFonts w:ascii="Times New Roman" w:hAnsi="Times New Roman" w:cs="Times New Roman"/>
        </w:rPr>
      </w:pPr>
      <w:r w:rsidRPr="00BE6C39">
        <w:rPr>
          <w:rFonts w:ascii="Times New Roman" w:hAnsi="Times New Roman" w:cs="Times New Roman"/>
        </w:rPr>
        <w:t>Reserve requirements.</w:t>
      </w:r>
    </w:p>
    <w:p w:rsidR="009D2D8B" w:rsidRPr="00BE6C39" w:rsidRDefault="009D2D8B" w:rsidP="00A720E5">
      <w:pPr>
        <w:pStyle w:val="ListParagraph"/>
        <w:numPr>
          <w:ilvl w:val="0"/>
          <w:numId w:val="7"/>
        </w:numPr>
        <w:spacing w:after="0"/>
        <w:ind w:left="-1260" w:firstLine="0"/>
        <w:rPr>
          <w:rFonts w:ascii="Times New Roman" w:hAnsi="Times New Roman" w:cs="Times New Roman"/>
        </w:rPr>
      </w:pPr>
      <w:r w:rsidRPr="00BE6C39">
        <w:rPr>
          <w:rFonts w:ascii="Times New Roman" w:hAnsi="Times New Roman" w:cs="Times New Roman"/>
        </w:rPr>
        <w:t>Lien position of the loan.</w:t>
      </w:r>
    </w:p>
    <w:p w:rsidR="009D2D8B" w:rsidRPr="00BE6C39" w:rsidRDefault="009D2D8B" w:rsidP="00A720E5">
      <w:pPr>
        <w:pStyle w:val="ListParagraph"/>
        <w:numPr>
          <w:ilvl w:val="0"/>
          <w:numId w:val="7"/>
        </w:numPr>
        <w:spacing w:after="0"/>
        <w:ind w:left="-1260" w:firstLine="0"/>
        <w:rPr>
          <w:rFonts w:ascii="Times New Roman" w:hAnsi="Times New Roman" w:cs="Times New Roman"/>
        </w:rPr>
      </w:pPr>
      <w:r w:rsidRPr="00BE6C39">
        <w:rPr>
          <w:rFonts w:ascii="Times New Roman" w:hAnsi="Times New Roman" w:cs="Times New Roman"/>
        </w:rPr>
        <w:t>Relevant requirements that may affect other financing sources or the operations of the property.</w:t>
      </w:r>
    </w:p>
    <w:p w:rsidR="009D2D8B" w:rsidRPr="00BE6C39" w:rsidRDefault="009D2D8B" w:rsidP="00A720E5">
      <w:pPr>
        <w:pStyle w:val="ListParagraph"/>
        <w:numPr>
          <w:ilvl w:val="0"/>
          <w:numId w:val="7"/>
        </w:numPr>
        <w:spacing w:after="0"/>
        <w:ind w:left="-720" w:hanging="540"/>
        <w:rPr>
          <w:rFonts w:ascii="Times New Roman" w:hAnsi="Times New Roman" w:cs="Times New Roman"/>
        </w:rPr>
      </w:pPr>
      <w:r w:rsidRPr="00BE6C39">
        <w:rPr>
          <w:rFonts w:ascii="Times New Roman" w:hAnsi="Times New Roman" w:cs="Times New Roman"/>
        </w:rPr>
        <w:t>Contact information for the person providing the commitment</w:t>
      </w:r>
      <w:r w:rsidR="00FB70C3">
        <w:rPr>
          <w:rFonts w:ascii="Times New Roman" w:hAnsi="Times New Roman" w:cs="Times New Roman"/>
        </w:rPr>
        <w:t>/LOI</w:t>
      </w:r>
      <w:r w:rsidRPr="00BE6C39">
        <w:rPr>
          <w:rFonts w:ascii="Times New Roman" w:hAnsi="Times New Roman" w:cs="Times New Roman"/>
        </w:rPr>
        <w:t xml:space="preserve"> and to whom MHDC’s questions can be directed.</w:t>
      </w:r>
    </w:p>
    <w:p w:rsidR="009D2D8B" w:rsidRPr="00BE6C39" w:rsidRDefault="009D2D8B" w:rsidP="00A720E5">
      <w:pPr>
        <w:pStyle w:val="ListParagraph"/>
        <w:spacing w:after="0"/>
        <w:ind w:left="-720"/>
        <w:rPr>
          <w:rFonts w:ascii="Times New Roman" w:hAnsi="Times New Roman" w:cs="Times New Roman"/>
        </w:rPr>
      </w:pPr>
    </w:p>
    <w:p w:rsidR="009D2D8B" w:rsidRPr="009920EE" w:rsidRDefault="009D2D8B" w:rsidP="00A720E5">
      <w:pPr>
        <w:pStyle w:val="ListParagraph"/>
        <w:spacing w:after="0" w:line="240" w:lineRule="auto"/>
        <w:ind w:left="-1260"/>
        <w:jc w:val="both"/>
        <w:rPr>
          <w:rFonts w:ascii="Times New Roman" w:eastAsia="Times New Roman" w:hAnsi="Times New Roman" w:cs="Times New Roman"/>
        </w:rPr>
      </w:pPr>
      <w:r w:rsidRPr="009920EE">
        <w:rPr>
          <w:rFonts w:ascii="Times New Roman" w:eastAsia="Times New Roman" w:hAnsi="Times New Roman" w:cs="Times New Roman"/>
        </w:rPr>
        <w:t xml:space="preserve">If the application involves rehabilitation with existing tenants, include an </w:t>
      </w:r>
      <w:r w:rsidR="00B97D8A" w:rsidRPr="009920EE">
        <w:rPr>
          <w:rFonts w:ascii="Times New Roman" w:eastAsia="Times New Roman" w:hAnsi="Times New Roman" w:cs="Times New Roman"/>
        </w:rPr>
        <w:t>“</w:t>
      </w:r>
      <w:r w:rsidRPr="009920EE">
        <w:rPr>
          <w:rFonts w:ascii="Times New Roman" w:eastAsia="Times New Roman" w:hAnsi="Times New Roman" w:cs="Times New Roman"/>
        </w:rPr>
        <w:t>income from operations during construction</w:t>
      </w:r>
      <w:r w:rsidR="00B97D8A" w:rsidRPr="009920EE">
        <w:rPr>
          <w:rFonts w:ascii="Times New Roman" w:eastAsia="Times New Roman" w:hAnsi="Times New Roman" w:cs="Times New Roman"/>
        </w:rPr>
        <w:t>”</w:t>
      </w:r>
      <w:r w:rsidRPr="009920EE">
        <w:rPr>
          <w:rFonts w:ascii="Times New Roman" w:eastAsia="Times New Roman" w:hAnsi="Times New Roman" w:cs="Times New Roman"/>
        </w:rPr>
        <w:t xml:space="preserve"> calculation</w:t>
      </w:r>
      <w:r w:rsidR="00B97D8A" w:rsidRPr="009920EE">
        <w:rPr>
          <w:rFonts w:ascii="Times New Roman" w:eastAsia="Times New Roman" w:hAnsi="Times New Roman" w:cs="Times New Roman"/>
        </w:rPr>
        <w:t xml:space="preserve"> on Form 2013A, and also in your development financing sources</w:t>
      </w:r>
      <w:r w:rsidRPr="009920EE">
        <w:rPr>
          <w:rFonts w:ascii="Times New Roman" w:eastAsia="Times New Roman" w:hAnsi="Times New Roman" w:cs="Times New Roman"/>
        </w:rPr>
        <w:t>.</w:t>
      </w:r>
    </w:p>
    <w:p w:rsidR="009D2D8B" w:rsidRPr="00BE6C39" w:rsidRDefault="009D2D8B" w:rsidP="00A720E5">
      <w:pPr>
        <w:pStyle w:val="ListParagraph"/>
        <w:spacing w:after="0" w:line="240" w:lineRule="auto"/>
        <w:ind w:left="-1260"/>
        <w:jc w:val="both"/>
        <w:rPr>
          <w:rFonts w:ascii="Times New Roman" w:eastAsia="Times New Roman" w:hAnsi="Times New Roman" w:cs="Times New Roman"/>
        </w:rPr>
      </w:pPr>
    </w:p>
    <w:p w:rsidR="009D2D8B" w:rsidRPr="00BE6C39" w:rsidRDefault="009D2D8B" w:rsidP="00A720E5">
      <w:pPr>
        <w:pStyle w:val="ListParagraph"/>
        <w:spacing w:after="0" w:line="240" w:lineRule="auto"/>
        <w:ind w:left="-1260"/>
        <w:jc w:val="both"/>
        <w:rPr>
          <w:rFonts w:ascii="Times New Roman" w:eastAsia="Times New Roman" w:hAnsi="Times New Roman" w:cs="Times New Roman"/>
        </w:rPr>
      </w:pPr>
      <w:r w:rsidRPr="00BE6C39">
        <w:rPr>
          <w:rFonts w:ascii="Times New Roman" w:eastAsia="Times New Roman" w:hAnsi="Times New Roman" w:cs="Times New Roman"/>
        </w:rPr>
        <w:t xml:space="preserve">If the application involves rehabilitation, identify whether the seller or buyer receives the replacement reserve balance at closing.  </w:t>
      </w:r>
    </w:p>
    <w:p w:rsidR="009D2D8B" w:rsidRPr="00BE6C39" w:rsidRDefault="009D2D8B" w:rsidP="00A720E5">
      <w:pPr>
        <w:pStyle w:val="ListParagraph"/>
        <w:spacing w:after="0" w:line="240" w:lineRule="auto"/>
        <w:ind w:left="-1260"/>
        <w:jc w:val="both"/>
        <w:rPr>
          <w:rFonts w:ascii="Times New Roman" w:eastAsia="Times New Roman" w:hAnsi="Times New Roman" w:cs="Times New Roman"/>
        </w:rPr>
      </w:pPr>
    </w:p>
    <w:p w:rsidR="009D2D8B" w:rsidRPr="00BE6C39" w:rsidRDefault="009D2D8B" w:rsidP="00A720E5">
      <w:pPr>
        <w:pStyle w:val="ListParagraph"/>
        <w:spacing w:after="0" w:line="240" w:lineRule="auto"/>
        <w:ind w:left="-1260"/>
        <w:jc w:val="both"/>
        <w:rPr>
          <w:rFonts w:ascii="Times New Roman" w:eastAsia="Times New Roman" w:hAnsi="Times New Roman" w:cs="Times New Roman"/>
        </w:rPr>
      </w:pPr>
      <w:r w:rsidRPr="00BE6C39">
        <w:rPr>
          <w:rFonts w:ascii="Times New Roman" w:eastAsia="Times New Roman" w:hAnsi="Times New Roman" w:cs="Times New Roman"/>
        </w:rPr>
        <w:t>All commitment</w:t>
      </w:r>
      <w:r w:rsidR="002906B1">
        <w:rPr>
          <w:rFonts w:ascii="Times New Roman" w:eastAsia="Times New Roman" w:hAnsi="Times New Roman" w:cs="Times New Roman"/>
        </w:rPr>
        <w:t>/LOI</w:t>
      </w:r>
      <w:r w:rsidRPr="00BE6C39">
        <w:rPr>
          <w:rFonts w:ascii="Times New Roman" w:eastAsia="Times New Roman" w:hAnsi="Times New Roman" w:cs="Times New Roman"/>
        </w:rPr>
        <w:t xml:space="preserve"> letters must include the contact information for the person writing the commitment. MHDC may contact the author of a commitment</w:t>
      </w:r>
      <w:r w:rsidR="002906B1">
        <w:rPr>
          <w:rFonts w:ascii="Times New Roman" w:eastAsia="Times New Roman" w:hAnsi="Times New Roman" w:cs="Times New Roman"/>
        </w:rPr>
        <w:t>/LOI</w:t>
      </w:r>
      <w:r w:rsidRPr="00BE6C39">
        <w:rPr>
          <w:rFonts w:ascii="Times New Roman" w:eastAsia="Times New Roman" w:hAnsi="Times New Roman" w:cs="Times New Roman"/>
        </w:rPr>
        <w:t xml:space="preserve"> to discuss the development and their commitment.</w:t>
      </w:r>
    </w:p>
    <w:p w:rsidR="00A720E5" w:rsidRDefault="00A720E5" w:rsidP="00A720E5">
      <w:pPr>
        <w:spacing w:after="0"/>
        <w:ind w:left="-1260"/>
        <w:rPr>
          <w:rFonts w:ascii="Times New Roman" w:hAnsi="Times New Roman" w:cs="Times New Roman"/>
          <w:b/>
        </w:rPr>
      </w:pPr>
    </w:p>
    <w:p w:rsidR="001C458B" w:rsidRPr="00BE6C39" w:rsidRDefault="00355530" w:rsidP="00A720E5">
      <w:pPr>
        <w:spacing w:after="120"/>
        <w:ind w:left="-1260"/>
        <w:rPr>
          <w:rFonts w:ascii="Times New Roman" w:hAnsi="Times New Roman" w:cs="Times New Roman"/>
          <w:b/>
        </w:rPr>
      </w:pPr>
      <w:r w:rsidRPr="00BE6C39">
        <w:rPr>
          <w:rFonts w:ascii="Times New Roman" w:hAnsi="Times New Roman" w:cs="Times New Roman"/>
          <w:b/>
        </w:rPr>
        <w:t xml:space="preserve">Commitments/Letters of Intent (LOI) for MHDC Fund Balance Participation Loans:  </w:t>
      </w:r>
    </w:p>
    <w:p w:rsidR="00355530" w:rsidRDefault="00355530" w:rsidP="00A720E5">
      <w:pPr>
        <w:spacing w:after="0"/>
        <w:ind w:left="-1260"/>
        <w:rPr>
          <w:rFonts w:ascii="Times New Roman" w:hAnsi="Times New Roman" w:cs="Times New Roman"/>
        </w:rPr>
      </w:pPr>
      <w:r w:rsidRPr="00BE6C39">
        <w:rPr>
          <w:rFonts w:ascii="Times New Roman" w:hAnsi="Times New Roman" w:cs="Times New Roman"/>
        </w:rPr>
        <w:t>Applicants requesting a MHDC Fund Balance participation loan should include a letter of intent from their preferred lending institution(s) which states:</w:t>
      </w:r>
    </w:p>
    <w:p w:rsidR="0023635D" w:rsidRPr="00BE6C39" w:rsidRDefault="0023635D" w:rsidP="00A720E5">
      <w:pPr>
        <w:spacing w:after="0"/>
        <w:ind w:left="-1260"/>
        <w:rPr>
          <w:rFonts w:ascii="Times New Roman" w:hAnsi="Times New Roman" w:cs="Times New Roman"/>
          <w:b/>
        </w:rPr>
      </w:pPr>
    </w:p>
    <w:p w:rsidR="00355530" w:rsidRPr="00BE6C39" w:rsidRDefault="00355530" w:rsidP="00A720E5">
      <w:pPr>
        <w:spacing w:after="0"/>
        <w:ind w:left="-1260" w:firstLine="1260"/>
        <w:jc w:val="both"/>
        <w:rPr>
          <w:rFonts w:ascii="Times New Roman" w:hAnsi="Times New Roman" w:cs="Times New Roman"/>
        </w:rPr>
      </w:pPr>
      <w:r w:rsidRPr="00BE6C39">
        <w:rPr>
          <w:rFonts w:ascii="Times New Roman" w:hAnsi="Times New Roman" w:cs="Times New Roman"/>
        </w:rPr>
        <w:t>a.</w:t>
      </w:r>
      <w:r w:rsidRPr="00BE6C39">
        <w:rPr>
          <w:rFonts w:ascii="Times New Roman" w:hAnsi="Times New Roman" w:cs="Times New Roman"/>
        </w:rPr>
        <w:tab/>
        <w:t>That the lender is willing to take a co-first lien position with MHDC;</w:t>
      </w:r>
    </w:p>
    <w:p w:rsidR="00355530" w:rsidRPr="00BE6C39" w:rsidRDefault="00355530" w:rsidP="00A720E5">
      <w:pPr>
        <w:spacing w:after="0"/>
        <w:ind w:left="-1260" w:firstLine="1260"/>
        <w:jc w:val="both"/>
        <w:rPr>
          <w:rFonts w:ascii="Times New Roman" w:hAnsi="Times New Roman" w:cs="Times New Roman"/>
        </w:rPr>
      </w:pPr>
      <w:r w:rsidRPr="00BE6C39">
        <w:rPr>
          <w:rFonts w:ascii="Times New Roman" w:hAnsi="Times New Roman" w:cs="Times New Roman"/>
        </w:rPr>
        <w:t>b.</w:t>
      </w:r>
      <w:r w:rsidRPr="00BE6C39">
        <w:rPr>
          <w:rFonts w:ascii="Times New Roman" w:hAnsi="Times New Roman" w:cs="Times New Roman"/>
        </w:rPr>
        <w:tab/>
        <w:t xml:space="preserve">The amount that the lender is willing to loan; and </w:t>
      </w:r>
    </w:p>
    <w:p w:rsidR="00355530" w:rsidRDefault="00355530" w:rsidP="00A720E5">
      <w:pPr>
        <w:spacing w:after="0"/>
        <w:ind w:left="720" w:hanging="720"/>
        <w:jc w:val="both"/>
        <w:rPr>
          <w:rFonts w:ascii="Times New Roman" w:hAnsi="Times New Roman" w:cs="Times New Roman"/>
        </w:rPr>
      </w:pPr>
      <w:r w:rsidRPr="00BE6C39">
        <w:rPr>
          <w:rFonts w:ascii="Times New Roman" w:hAnsi="Times New Roman" w:cs="Times New Roman"/>
        </w:rPr>
        <w:t>c.</w:t>
      </w:r>
      <w:r w:rsidRPr="00BE6C39">
        <w:rPr>
          <w:rFonts w:ascii="Times New Roman" w:hAnsi="Times New Roman" w:cs="Times New Roman"/>
        </w:rPr>
        <w:tab/>
        <w:t>An acknowledgement by the lender that any participation loan is subject to the terms and conditions of a Participation Loan Agreement with MHDC.</w:t>
      </w:r>
    </w:p>
    <w:p w:rsidR="0023635D" w:rsidRPr="00BE6C39" w:rsidRDefault="0023635D" w:rsidP="00A720E5">
      <w:pPr>
        <w:spacing w:after="0"/>
        <w:ind w:left="720" w:hanging="720"/>
        <w:jc w:val="both"/>
        <w:rPr>
          <w:rFonts w:ascii="Times New Roman" w:hAnsi="Times New Roman" w:cs="Times New Roman"/>
        </w:rPr>
      </w:pPr>
    </w:p>
    <w:p w:rsidR="00355530" w:rsidRPr="00BE6C39" w:rsidRDefault="00355530" w:rsidP="00A720E5">
      <w:pPr>
        <w:spacing w:after="0"/>
        <w:ind w:left="-1260"/>
        <w:jc w:val="both"/>
        <w:rPr>
          <w:rFonts w:ascii="Times New Roman" w:hAnsi="Times New Roman" w:cs="Times New Roman"/>
        </w:rPr>
      </w:pPr>
      <w:r w:rsidRPr="00BE6C39">
        <w:rPr>
          <w:rFonts w:ascii="Times New Roman" w:hAnsi="Times New Roman" w:cs="Times New Roman"/>
        </w:rPr>
        <w:t>Otherwise, MHDC reserves the right to determine appropriate participation loan financing for the project.</w:t>
      </w:r>
    </w:p>
    <w:p w:rsidR="0023635D" w:rsidRDefault="00355530" w:rsidP="0023635D">
      <w:pPr>
        <w:spacing w:after="0"/>
        <w:ind w:left="-1260"/>
        <w:jc w:val="both"/>
        <w:rPr>
          <w:rFonts w:ascii="Times New Roman" w:hAnsi="Times New Roman" w:cs="Times New Roman"/>
        </w:rPr>
      </w:pPr>
      <w:r w:rsidRPr="00BE6C39">
        <w:rPr>
          <w:rFonts w:ascii="Times New Roman" w:hAnsi="Times New Roman" w:cs="Times New Roman"/>
        </w:rPr>
        <w:t xml:space="preserve">If a proposal includes multiple non-MHDC commitments/LOIs, the applicant must specify which commitment should take precedence over the other(s). </w:t>
      </w:r>
    </w:p>
    <w:p w:rsidR="006B47EE" w:rsidRDefault="006B47EE" w:rsidP="0023635D">
      <w:pPr>
        <w:spacing w:after="0"/>
        <w:ind w:left="-1260"/>
        <w:jc w:val="both"/>
        <w:rPr>
          <w:rFonts w:ascii="Times New Roman" w:hAnsi="Times New Roman" w:cs="Times New Roman"/>
        </w:rPr>
      </w:pPr>
    </w:p>
    <w:p w:rsidR="001C458B" w:rsidRPr="0023635D" w:rsidRDefault="009D2D8B" w:rsidP="006B47EE">
      <w:pPr>
        <w:spacing w:after="120" w:line="360" w:lineRule="auto"/>
        <w:ind w:left="-1260"/>
        <w:jc w:val="both"/>
        <w:rPr>
          <w:rFonts w:ascii="Times New Roman" w:hAnsi="Times New Roman" w:cs="Times New Roman"/>
        </w:rPr>
      </w:pPr>
      <w:r w:rsidRPr="00BE6C39">
        <w:rPr>
          <w:rFonts w:ascii="Times New Roman" w:hAnsi="Times New Roman" w:cs="Times New Roman"/>
          <w:b/>
        </w:rPr>
        <w:t>Commitment letters are required for both construction and permanent sources:</w:t>
      </w:r>
      <w:r w:rsidR="00355530" w:rsidRPr="00BE6C39">
        <w:rPr>
          <w:rFonts w:ascii="Times New Roman" w:hAnsi="Times New Roman" w:cs="Times New Roman"/>
          <w:b/>
        </w:rPr>
        <w:t xml:space="preserve">  </w:t>
      </w:r>
    </w:p>
    <w:p w:rsidR="009D2D8B" w:rsidRDefault="009D2D8B" w:rsidP="00A720E5">
      <w:pPr>
        <w:spacing w:after="0"/>
        <w:ind w:left="-1260"/>
        <w:jc w:val="both"/>
        <w:rPr>
          <w:rFonts w:ascii="Times New Roman" w:hAnsi="Times New Roman" w:cs="Times New Roman"/>
        </w:rPr>
      </w:pPr>
      <w:r w:rsidRPr="00BE6C39">
        <w:rPr>
          <w:rFonts w:ascii="Times New Roman" w:hAnsi="Times New Roman" w:cs="Times New Roman"/>
        </w:rPr>
        <w:lastRenderedPageBreak/>
        <w:t>If a loan is going to be assumed or an existing loan is to be restructured, you must provide a copy of the current note and a letter from the lender that states that the loan can be assumed, and also provides details of the terms and conditions of any assumed or restructured note.  This is of particular applicability to HUD- and RD-financed preservation development proposals.</w:t>
      </w:r>
    </w:p>
    <w:p w:rsidR="0023635D" w:rsidRPr="00BE6C39" w:rsidRDefault="0023635D" w:rsidP="00A720E5">
      <w:pPr>
        <w:spacing w:after="0"/>
        <w:ind w:left="-1260"/>
        <w:jc w:val="both"/>
        <w:rPr>
          <w:rFonts w:ascii="Times New Roman" w:hAnsi="Times New Roman" w:cs="Times New Roman"/>
        </w:rPr>
      </w:pPr>
    </w:p>
    <w:p w:rsidR="009D2D8B" w:rsidRPr="00BE6C39" w:rsidRDefault="009D2D8B" w:rsidP="00A720E5">
      <w:pPr>
        <w:spacing w:after="0"/>
        <w:ind w:left="-1260"/>
        <w:jc w:val="both"/>
        <w:rPr>
          <w:rFonts w:ascii="Times New Roman" w:hAnsi="Times New Roman" w:cs="Times New Roman"/>
        </w:rPr>
      </w:pPr>
      <w:r w:rsidRPr="00BE6C39">
        <w:rPr>
          <w:rFonts w:ascii="Times New Roman" w:hAnsi="Times New Roman" w:cs="Times New Roman"/>
        </w:rPr>
        <w:t>If a loan/grant has been applied for or will be applied for from a competitive source (e.g.</w:t>
      </w:r>
      <w:r w:rsidR="00F14C13">
        <w:rPr>
          <w:rFonts w:ascii="Times New Roman" w:hAnsi="Times New Roman" w:cs="Times New Roman"/>
        </w:rPr>
        <w:t>,</w:t>
      </w:r>
      <w:r w:rsidRPr="00BE6C39">
        <w:rPr>
          <w:rFonts w:ascii="Times New Roman" w:hAnsi="Times New Roman" w:cs="Times New Roman"/>
        </w:rPr>
        <w:t xml:space="preserve"> city funds, Federal Home Loan Bank), a letter is required that either acknowledges the funds have been applied for, or verifies that a funding round is coming up and the applicant is eligible to apply.  The letter should indicate the amount of funds requested and the timing for funding decisions</w:t>
      </w:r>
      <w:r w:rsidR="00B544F2">
        <w:rPr>
          <w:rFonts w:ascii="Times New Roman" w:hAnsi="Times New Roman" w:cs="Times New Roman"/>
        </w:rPr>
        <w:t>.  Applicants should</w:t>
      </w:r>
      <w:r w:rsidRPr="00BE6C39">
        <w:rPr>
          <w:rFonts w:ascii="Times New Roman" w:hAnsi="Times New Roman" w:cs="Times New Roman"/>
        </w:rPr>
        <w:t xml:space="preserve"> provide </w:t>
      </w:r>
      <w:r w:rsidR="00B544F2">
        <w:rPr>
          <w:rFonts w:ascii="Times New Roman" w:hAnsi="Times New Roman" w:cs="Times New Roman"/>
        </w:rPr>
        <w:t xml:space="preserve">a narrative of </w:t>
      </w:r>
      <w:r w:rsidRPr="00BE6C39">
        <w:rPr>
          <w:rFonts w:ascii="Times New Roman" w:hAnsi="Times New Roman" w:cs="Times New Roman"/>
        </w:rPr>
        <w:t xml:space="preserve">alternative plans </w:t>
      </w:r>
      <w:r w:rsidR="00B544F2">
        <w:rPr>
          <w:rFonts w:ascii="Times New Roman" w:hAnsi="Times New Roman" w:cs="Times New Roman"/>
        </w:rPr>
        <w:t xml:space="preserve">to fill the funding gap </w:t>
      </w:r>
      <w:r w:rsidRPr="00BE6C39">
        <w:rPr>
          <w:rFonts w:ascii="Times New Roman" w:hAnsi="Times New Roman" w:cs="Times New Roman"/>
        </w:rPr>
        <w:t>if they are not successful in any non-MHDC competitive funding cycle.</w:t>
      </w:r>
    </w:p>
    <w:p w:rsidR="009D2D8B" w:rsidRPr="00BE6C39" w:rsidRDefault="009D2D8B" w:rsidP="00A720E5">
      <w:pPr>
        <w:spacing w:after="0" w:line="240" w:lineRule="auto"/>
        <w:ind w:left="-1260"/>
        <w:rPr>
          <w:rFonts w:ascii="Times New Roman" w:hAnsi="Times New Roman" w:cs="Times New Roman"/>
          <w:b/>
        </w:rPr>
      </w:pPr>
    </w:p>
    <w:p w:rsidR="00973170" w:rsidRPr="00BE6C39" w:rsidRDefault="00E812A8" w:rsidP="00A720E5">
      <w:pPr>
        <w:spacing w:after="120"/>
        <w:ind w:left="-1260"/>
        <w:rPr>
          <w:rFonts w:ascii="Times New Roman" w:hAnsi="Times New Roman" w:cs="Times New Roman"/>
          <w:b/>
        </w:rPr>
      </w:pPr>
      <w:r w:rsidRPr="00BE6C39">
        <w:rPr>
          <w:rFonts w:ascii="Times New Roman" w:hAnsi="Times New Roman" w:cs="Times New Roman"/>
          <w:b/>
        </w:rPr>
        <w:t>Equity</w:t>
      </w:r>
      <w:r w:rsidR="00973170" w:rsidRPr="00BE6C39">
        <w:rPr>
          <w:rFonts w:ascii="Times New Roman" w:hAnsi="Times New Roman" w:cs="Times New Roman"/>
          <w:b/>
        </w:rPr>
        <w:t xml:space="preserve"> Commitments:</w:t>
      </w:r>
    </w:p>
    <w:p w:rsidR="00764B2E" w:rsidRDefault="00DD38AE" w:rsidP="00A720E5">
      <w:pPr>
        <w:spacing w:after="0" w:line="240" w:lineRule="auto"/>
        <w:ind w:left="-1260"/>
        <w:jc w:val="both"/>
        <w:rPr>
          <w:rFonts w:ascii="Times New Roman" w:eastAsia="Times New Roman" w:hAnsi="Times New Roman" w:cs="Times New Roman"/>
        </w:rPr>
      </w:pPr>
      <w:r w:rsidRPr="00BE6C39">
        <w:rPr>
          <w:rFonts w:ascii="Times New Roman" w:eastAsia="Times New Roman" w:hAnsi="Times New Roman" w:cs="Times New Roman"/>
        </w:rPr>
        <w:t>There must</w:t>
      </w:r>
      <w:r w:rsidR="00764B2E" w:rsidRPr="00BE6C39">
        <w:rPr>
          <w:rFonts w:ascii="Times New Roman" w:eastAsia="Times New Roman" w:hAnsi="Times New Roman" w:cs="Times New Roman"/>
        </w:rPr>
        <w:t xml:space="preserve"> be </w:t>
      </w:r>
      <w:r w:rsidR="00E812A8" w:rsidRPr="00BE6C39">
        <w:rPr>
          <w:rFonts w:ascii="Times New Roman" w:eastAsia="Times New Roman" w:hAnsi="Times New Roman" w:cs="Times New Roman"/>
        </w:rPr>
        <w:t xml:space="preserve">equity </w:t>
      </w:r>
      <w:r w:rsidR="00764B2E" w:rsidRPr="00BE6C39">
        <w:rPr>
          <w:rFonts w:ascii="Times New Roman" w:eastAsia="Times New Roman" w:hAnsi="Times New Roman" w:cs="Times New Roman"/>
        </w:rPr>
        <w:t>commitments</w:t>
      </w:r>
      <w:r w:rsidRPr="00BE6C39">
        <w:rPr>
          <w:rFonts w:ascii="Times New Roman" w:eastAsia="Times New Roman" w:hAnsi="Times New Roman" w:cs="Times New Roman"/>
        </w:rPr>
        <w:t>/LOI</w:t>
      </w:r>
      <w:r w:rsidR="00764B2E" w:rsidRPr="00BE6C39">
        <w:rPr>
          <w:rFonts w:ascii="Times New Roman" w:eastAsia="Times New Roman" w:hAnsi="Times New Roman" w:cs="Times New Roman"/>
        </w:rPr>
        <w:t xml:space="preserve"> for the following types of funds, where applicable: </w:t>
      </w:r>
    </w:p>
    <w:p w:rsidR="00F23A83" w:rsidRPr="00BE6C39" w:rsidRDefault="00F23A83" w:rsidP="00A720E5">
      <w:pPr>
        <w:spacing w:after="0" w:line="240" w:lineRule="auto"/>
        <w:ind w:left="-1260"/>
        <w:jc w:val="both"/>
        <w:rPr>
          <w:rFonts w:ascii="Times New Roman" w:eastAsia="Times New Roman" w:hAnsi="Times New Roman" w:cs="Times New Roman"/>
        </w:rPr>
      </w:pPr>
    </w:p>
    <w:p w:rsidR="00764B2E" w:rsidRPr="00BE6C39" w:rsidRDefault="00E248AD" w:rsidP="00A720E5">
      <w:pPr>
        <w:numPr>
          <w:ilvl w:val="0"/>
          <w:numId w:val="10"/>
        </w:numPr>
        <w:spacing w:after="0" w:line="240" w:lineRule="auto"/>
        <w:ind w:left="-720" w:hanging="540"/>
        <w:jc w:val="both"/>
        <w:rPr>
          <w:rFonts w:ascii="Times New Roman" w:eastAsia="Times New Roman" w:hAnsi="Times New Roman" w:cs="Times New Roman"/>
        </w:rPr>
      </w:pPr>
      <w:r>
        <w:rPr>
          <w:rFonts w:ascii="Times New Roman" w:eastAsia="Times New Roman" w:hAnsi="Times New Roman" w:cs="Times New Roman"/>
        </w:rPr>
        <w:t>Federal LIHTC Equity</w:t>
      </w:r>
      <w:r w:rsidR="00764B2E" w:rsidRPr="00BE6C39">
        <w:rPr>
          <w:rFonts w:ascii="Times New Roman" w:eastAsia="Times New Roman" w:hAnsi="Times New Roman" w:cs="Times New Roman"/>
        </w:rPr>
        <w:t xml:space="preserve">  </w:t>
      </w:r>
    </w:p>
    <w:p w:rsidR="00764B2E" w:rsidRPr="00BE6C39" w:rsidRDefault="00764B2E" w:rsidP="00A720E5">
      <w:pPr>
        <w:numPr>
          <w:ilvl w:val="0"/>
          <w:numId w:val="10"/>
        </w:numPr>
        <w:spacing w:after="0" w:line="240" w:lineRule="auto"/>
        <w:ind w:left="-720" w:hanging="540"/>
        <w:jc w:val="both"/>
        <w:rPr>
          <w:rFonts w:ascii="Times New Roman" w:eastAsia="Times New Roman" w:hAnsi="Times New Roman" w:cs="Times New Roman"/>
        </w:rPr>
      </w:pPr>
      <w:r w:rsidRPr="00BE6C39">
        <w:rPr>
          <w:rFonts w:ascii="Times New Roman" w:eastAsia="Times New Roman" w:hAnsi="Times New Roman" w:cs="Times New Roman"/>
        </w:rPr>
        <w:t xml:space="preserve">State LIHTC Equity </w:t>
      </w:r>
    </w:p>
    <w:p w:rsidR="00764B2E" w:rsidRPr="00BE6C39" w:rsidRDefault="00764B2E" w:rsidP="00A720E5">
      <w:pPr>
        <w:numPr>
          <w:ilvl w:val="0"/>
          <w:numId w:val="10"/>
        </w:numPr>
        <w:spacing w:after="0" w:line="240" w:lineRule="auto"/>
        <w:ind w:left="-720" w:hanging="540"/>
        <w:jc w:val="both"/>
        <w:rPr>
          <w:rFonts w:ascii="Times New Roman" w:eastAsia="Times New Roman" w:hAnsi="Times New Roman" w:cs="Times New Roman"/>
        </w:rPr>
      </w:pPr>
      <w:r w:rsidRPr="00BE6C39">
        <w:rPr>
          <w:rFonts w:ascii="Times New Roman" w:eastAsia="Times New Roman" w:hAnsi="Times New Roman" w:cs="Times New Roman"/>
        </w:rPr>
        <w:t xml:space="preserve">Federal Historic Rehab Credit Equity </w:t>
      </w:r>
    </w:p>
    <w:p w:rsidR="00764B2E" w:rsidRDefault="00764B2E" w:rsidP="00A720E5">
      <w:pPr>
        <w:numPr>
          <w:ilvl w:val="0"/>
          <w:numId w:val="10"/>
        </w:numPr>
        <w:spacing w:after="0" w:line="240" w:lineRule="auto"/>
        <w:ind w:left="-720" w:hanging="540"/>
        <w:jc w:val="both"/>
        <w:rPr>
          <w:rFonts w:ascii="Times New Roman" w:eastAsia="Times New Roman" w:hAnsi="Times New Roman" w:cs="Times New Roman"/>
        </w:rPr>
      </w:pPr>
      <w:r w:rsidRPr="00BE6C39">
        <w:rPr>
          <w:rFonts w:ascii="Times New Roman" w:eastAsia="Times New Roman" w:hAnsi="Times New Roman" w:cs="Times New Roman"/>
        </w:rPr>
        <w:t xml:space="preserve">State Historic Rehab Credit Equity </w:t>
      </w:r>
    </w:p>
    <w:p w:rsidR="00F23A83" w:rsidRPr="00BE6C39" w:rsidRDefault="00F23A83" w:rsidP="00F23A83">
      <w:pPr>
        <w:spacing w:after="0" w:line="240" w:lineRule="auto"/>
        <w:ind w:left="-720"/>
        <w:jc w:val="both"/>
        <w:rPr>
          <w:rFonts w:ascii="Times New Roman" w:eastAsia="Times New Roman" w:hAnsi="Times New Roman" w:cs="Times New Roman"/>
        </w:rPr>
      </w:pPr>
    </w:p>
    <w:p w:rsidR="0035523C" w:rsidRPr="00BE6C39" w:rsidRDefault="0035523C" w:rsidP="00A720E5">
      <w:pPr>
        <w:spacing w:after="0" w:line="240" w:lineRule="auto"/>
        <w:ind w:left="-1260"/>
        <w:jc w:val="both"/>
        <w:rPr>
          <w:rFonts w:ascii="Times New Roman" w:eastAsia="Times New Roman" w:hAnsi="Times New Roman" w:cs="Times New Roman"/>
        </w:rPr>
      </w:pPr>
      <w:r w:rsidRPr="00BE6C39">
        <w:rPr>
          <w:rFonts w:ascii="Times New Roman" w:eastAsia="Times New Roman" w:hAnsi="Times New Roman" w:cs="Times New Roman"/>
        </w:rPr>
        <w:t>If one syndicator/investor is purchasing all housing and historic tax credits, one commitment meeting the requirements for each type of credit is acceptable. If the syndicator/investor is also providing a bridge loan, that commitment can be included in the equity commitment if it contains all of the terms of the bridge loan.</w:t>
      </w:r>
    </w:p>
    <w:p w:rsidR="00F23A83" w:rsidRDefault="00F23A83" w:rsidP="00A720E5">
      <w:pPr>
        <w:spacing w:after="0" w:line="240" w:lineRule="auto"/>
        <w:ind w:left="-1260"/>
        <w:jc w:val="both"/>
        <w:rPr>
          <w:rFonts w:ascii="Times New Roman" w:eastAsia="Times New Roman" w:hAnsi="Times New Roman" w:cs="Times New Roman"/>
        </w:rPr>
      </w:pPr>
    </w:p>
    <w:p w:rsidR="00757DE8" w:rsidRDefault="00757DE8" w:rsidP="00A720E5">
      <w:pPr>
        <w:spacing w:after="0" w:line="240" w:lineRule="auto"/>
        <w:ind w:left="-1260"/>
        <w:jc w:val="both"/>
        <w:rPr>
          <w:rFonts w:ascii="Times New Roman" w:eastAsia="Times New Roman" w:hAnsi="Times New Roman" w:cs="Times New Roman"/>
        </w:rPr>
      </w:pPr>
      <w:r w:rsidRPr="00BE6C39">
        <w:rPr>
          <w:rFonts w:ascii="Times New Roman" w:eastAsia="Times New Roman" w:hAnsi="Times New Roman" w:cs="Times New Roman"/>
        </w:rPr>
        <w:t xml:space="preserve">Any development with tax credit equity listed as a source must include a preliminary commitment letter or letter of interest stating: </w:t>
      </w:r>
    </w:p>
    <w:p w:rsidR="00F23A83" w:rsidRPr="00BE6C39" w:rsidRDefault="00F23A83" w:rsidP="00A720E5">
      <w:pPr>
        <w:spacing w:after="0" w:line="240" w:lineRule="auto"/>
        <w:ind w:left="-1260"/>
        <w:jc w:val="both"/>
        <w:rPr>
          <w:rFonts w:ascii="Times New Roman" w:eastAsia="Times New Roman" w:hAnsi="Times New Roman" w:cs="Times New Roman"/>
        </w:rPr>
      </w:pPr>
    </w:p>
    <w:p w:rsidR="00757DE8" w:rsidRPr="00BE6C39" w:rsidRDefault="00757DE8" w:rsidP="00A720E5">
      <w:pPr>
        <w:pStyle w:val="ListParagraph"/>
        <w:numPr>
          <w:ilvl w:val="0"/>
          <w:numId w:val="11"/>
        </w:numPr>
        <w:spacing w:after="0" w:line="240" w:lineRule="auto"/>
        <w:ind w:left="-720" w:hanging="540"/>
        <w:jc w:val="both"/>
        <w:rPr>
          <w:rFonts w:ascii="Times New Roman" w:eastAsia="Times New Roman" w:hAnsi="Times New Roman" w:cs="Times New Roman"/>
        </w:rPr>
      </w:pPr>
      <w:r w:rsidRPr="00BE6C39">
        <w:rPr>
          <w:rFonts w:ascii="Times New Roman" w:eastAsia="Times New Roman" w:hAnsi="Times New Roman" w:cs="Times New Roman"/>
        </w:rPr>
        <w:t xml:space="preserve">The ownership percentage and amount of annual credits to be purchased by the equity provider. </w:t>
      </w:r>
    </w:p>
    <w:p w:rsidR="00757DE8" w:rsidRPr="00BE6C39" w:rsidRDefault="00757DE8" w:rsidP="00A720E5">
      <w:pPr>
        <w:numPr>
          <w:ilvl w:val="0"/>
          <w:numId w:val="11"/>
        </w:numPr>
        <w:spacing w:after="0" w:line="240" w:lineRule="auto"/>
        <w:ind w:left="-720" w:hanging="540"/>
        <w:jc w:val="both"/>
        <w:rPr>
          <w:rFonts w:ascii="Times New Roman" w:eastAsia="Times New Roman" w:hAnsi="Times New Roman" w:cs="Times New Roman"/>
        </w:rPr>
      </w:pPr>
      <w:r w:rsidRPr="00BE6C39">
        <w:rPr>
          <w:rFonts w:ascii="Times New Roman" w:eastAsia="Times New Roman" w:hAnsi="Times New Roman" w:cs="Times New Roman"/>
        </w:rPr>
        <w:t xml:space="preserve">The price per dollar of annual credit purchased. Investors taking more than a de </w:t>
      </w:r>
      <w:proofErr w:type="spellStart"/>
      <w:r w:rsidRPr="00BE6C39">
        <w:rPr>
          <w:rFonts w:ascii="Times New Roman" w:eastAsia="Times New Roman" w:hAnsi="Times New Roman" w:cs="Times New Roman"/>
        </w:rPr>
        <w:t>minimis</w:t>
      </w:r>
      <w:proofErr w:type="spellEnd"/>
      <w:r w:rsidRPr="00BE6C39">
        <w:rPr>
          <w:rFonts w:ascii="Times New Roman" w:eastAsia="Times New Roman" w:hAnsi="Times New Roman" w:cs="Times New Roman"/>
        </w:rPr>
        <w:t xml:space="preserve"> share (i.e.</w:t>
      </w:r>
      <w:r w:rsidR="00434988">
        <w:rPr>
          <w:rFonts w:ascii="Times New Roman" w:eastAsia="Times New Roman" w:hAnsi="Times New Roman" w:cs="Times New Roman"/>
        </w:rPr>
        <w:t>, 1percent</w:t>
      </w:r>
      <w:r w:rsidRPr="00BE6C39">
        <w:rPr>
          <w:rFonts w:ascii="Times New Roman" w:eastAsia="Times New Roman" w:hAnsi="Times New Roman" w:cs="Times New Roman"/>
        </w:rPr>
        <w:t xml:space="preserve"> or greater) of ownership interest must provide a capital contribution (at the same price as the primary investor) in exchange for their share of Federal LIHTC.  </w:t>
      </w:r>
    </w:p>
    <w:p w:rsidR="00757DE8" w:rsidRPr="00BE6C39" w:rsidRDefault="00757DE8" w:rsidP="00A720E5">
      <w:pPr>
        <w:numPr>
          <w:ilvl w:val="0"/>
          <w:numId w:val="11"/>
        </w:numPr>
        <w:spacing w:after="0" w:line="240" w:lineRule="auto"/>
        <w:ind w:left="-720" w:hanging="540"/>
        <w:jc w:val="both"/>
        <w:rPr>
          <w:rFonts w:ascii="Times New Roman" w:eastAsia="Times New Roman" w:hAnsi="Times New Roman" w:cs="Times New Roman"/>
        </w:rPr>
      </w:pPr>
      <w:r w:rsidRPr="00BE6C39">
        <w:rPr>
          <w:rFonts w:ascii="Times New Roman" w:eastAsia="Times New Roman" w:hAnsi="Times New Roman" w:cs="Times New Roman"/>
        </w:rPr>
        <w:t xml:space="preserve">The total amount of capital contributions. </w:t>
      </w:r>
    </w:p>
    <w:p w:rsidR="00757DE8" w:rsidRPr="00BE6C39" w:rsidRDefault="00757DE8" w:rsidP="00A720E5">
      <w:pPr>
        <w:numPr>
          <w:ilvl w:val="0"/>
          <w:numId w:val="11"/>
        </w:numPr>
        <w:spacing w:after="0" w:line="240" w:lineRule="auto"/>
        <w:ind w:left="-720" w:hanging="540"/>
        <w:jc w:val="both"/>
        <w:rPr>
          <w:rFonts w:ascii="Times New Roman" w:eastAsia="Times New Roman" w:hAnsi="Times New Roman" w:cs="Times New Roman"/>
        </w:rPr>
      </w:pPr>
      <w:r w:rsidRPr="00BE6C39">
        <w:rPr>
          <w:rFonts w:ascii="Times New Roman" w:eastAsia="Times New Roman" w:hAnsi="Times New Roman" w:cs="Times New Roman"/>
        </w:rPr>
        <w:t xml:space="preserve">The amount of equity paid during the construction period. </w:t>
      </w:r>
    </w:p>
    <w:p w:rsidR="00757DE8" w:rsidRPr="00BE6C39" w:rsidRDefault="00757DE8" w:rsidP="00A720E5">
      <w:pPr>
        <w:numPr>
          <w:ilvl w:val="0"/>
          <w:numId w:val="11"/>
        </w:numPr>
        <w:spacing w:after="0" w:line="240" w:lineRule="auto"/>
        <w:ind w:left="-720" w:hanging="540"/>
        <w:jc w:val="both"/>
        <w:rPr>
          <w:rFonts w:ascii="Times New Roman" w:eastAsia="Times New Roman" w:hAnsi="Times New Roman" w:cs="Times New Roman"/>
        </w:rPr>
      </w:pPr>
      <w:r w:rsidRPr="00BE6C39">
        <w:rPr>
          <w:rFonts w:ascii="Times New Roman" w:eastAsia="Times New Roman" w:hAnsi="Times New Roman" w:cs="Times New Roman"/>
        </w:rPr>
        <w:t xml:space="preserve">Any fees, such as an asset management fee, that </w:t>
      </w:r>
      <w:r w:rsidR="00F63783">
        <w:rPr>
          <w:rFonts w:ascii="Times New Roman" w:eastAsia="Times New Roman" w:hAnsi="Times New Roman" w:cs="Times New Roman"/>
        </w:rPr>
        <w:t>must be paid during the compliance p</w:t>
      </w:r>
      <w:r w:rsidRPr="00BE6C39">
        <w:rPr>
          <w:rFonts w:ascii="Times New Roman" w:eastAsia="Times New Roman" w:hAnsi="Times New Roman" w:cs="Times New Roman"/>
        </w:rPr>
        <w:t xml:space="preserve">eriod. </w:t>
      </w:r>
    </w:p>
    <w:p w:rsidR="00757DE8" w:rsidRPr="00BE6C39" w:rsidRDefault="00757DE8" w:rsidP="00A720E5">
      <w:pPr>
        <w:numPr>
          <w:ilvl w:val="0"/>
          <w:numId w:val="11"/>
        </w:numPr>
        <w:spacing w:after="0" w:line="240" w:lineRule="auto"/>
        <w:ind w:left="-720" w:hanging="540"/>
        <w:jc w:val="both"/>
        <w:rPr>
          <w:rFonts w:ascii="Times New Roman" w:eastAsia="Times New Roman" w:hAnsi="Times New Roman" w:cs="Times New Roman"/>
        </w:rPr>
      </w:pPr>
      <w:r w:rsidRPr="00BE6C39">
        <w:rPr>
          <w:rFonts w:ascii="Times New Roman" w:eastAsia="Times New Roman" w:hAnsi="Times New Roman" w:cs="Times New Roman"/>
        </w:rPr>
        <w:t xml:space="preserve">Any reserve requirements. </w:t>
      </w:r>
    </w:p>
    <w:p w:rsidR="00757DE8" w:rsidRPr="00BE6C39" w:rsidRDefault="00757DE8" w:rsidP="00A720E5">
      <w:pPr>
        <w:numPr>
          <w:ilvl w:val="0"/>
          <w:numId w:val="11"/>
        </w:numPr>
        <w:spacing w:after="0" w:line="240" w:lineRule="auto"/>
        <w:ind w:left="-720" w:hanging="540"/>
        <w:jc w:val="both"/>
        <w:rPr>
          <w:rFonts w:ascii="Times New Roman" w:eastAsia="Times New Roman" w:hAnsi="Times New Roman" w:cs="Times New Roman"/>
        </w:rPr>
      </w:pPr>
      <w:r w:rsidRPr="00BE6C39">
        <w:rPr>
          <w:rFonts w:ascii="Times New Roman" w:eastAsia="Times New Roman" w:hAnsi="Times New Roman" w:cs="Times New Roman"/>
        </w:rPr>
        <w:t xml:space="preserve">For historic rehabilitation tax credit equity, the eligible basis calculated for both the state and federal historic tax credits. </w:t>
      </w:r>
    </w:p>
    <w:p w:rsidR="00757DE8" w:rsidRPr="00BE6C39" w:rsidRDefault="00757DE8" w:rsidP="00A720E5">
      <w:pPr>
        <w:numPr>
          <w:ilvl w:val="0"/>
          <w:numId w:val="11"/>
        </w:numPr>
        <w:spacing w:after="0" w:line="240" w:lineRule="auto"/>
        <w:ind w:left="-720" w:hanging="540"/>
        <w:jc w:val="both"/>
        <w:rPr>
          <w:rFonts w:ascii="Times New Roman" w:eastAsia="Times New Roman" w:hAnsi="Times New Roman" w:cs="Times New Roman"/>
        </w:rPr>
      </w:pPr>
      <w:r w:rsidRPr="00BE6C39">
        <w:rPr>
          <w:rFonts w:ascii="Times New Roman" w:eastAsia="Times New Roman" w:hAnsi="Times New Roman" w:cs="Times New Roman"/>
        </w:rPr>
        <w:t>For developments committing to special needs housing units, evidence the investor(s) is aware of the special needs housing commitment being proposed.</w:t>
      </w:r>
    </w:p>
    <w:p w:rsidR="00757DE8" w:rsidRDefault="00757DE8" w:rsidP="00A720E5">
      <w:pPr>
        <w:numPr>
          <w:ilvl w:val="0"/>
          <w:numId w:val="11"/>
        </w:numPr>
        <w:spacing w:after="0" w:line="240" w:lineRule="auto"/>
        <w:ind w:left="-720" w:hanging="540"/>
        <w:jc w:val="both"/>
        <w:rPr>
          <w:rFonts w:ascii="Times New Roman" w:eastAsia="Times New Roman" w:hAnsi="Times New Roman" w:cs="Times New Roman"/>
        </w:rPr>
      </w:pPr>
      <w:r w:rsidRPr="00BE6C39">
        <w:rPr>
          <w:rFonts w:ascii="Times New Roman" w:eastAsia="Times New Roman" w:hAnsi="Times New Roman" w:cs="Times New Roman"/>
        </w:rPr>
        <w:t xml:space="preserve">Contact information for the person providing the commitment and to whom MHDC’s questions can be directed. </w:t>
      </w:r>
    </w:p>
    <w:p w:rsidR="002E6755" w:rsidRPr="00BE6C39" w:rsidRDefault="002E6755" w:rsidP="002E6755">
      <w:pPr>
        <w:spacing w:after="0" w:line="240" w:lineRule="auto"/>
        <w:ind w:left="-720"/>
        <w:jc w:val="both"/>
        <w:rPr>
          <w:rFonts w:ascii="Times New Roman" w:eastAsia="Times New Roman" w:hAnsi="Times New Roman" w:cs="Times New Roman"/>
        </w:rPr>
      </w:pPr>
    </w:p>
    <w:p w:rsidR="00757DE8" w:rsidRDefault="00757DE8" w:rsidP="00A720E5">
      <w:pPr>
        <w:spacing w:after="0"/>
        <w:ind w:left="-1260"/>
        <w:jc w:val="both"/>
        <w:rPr>
          <w:rFonts w:ascii="Times New Roman" w:hAnsi="Times New Roman" w:cs="Times New Roman"/>
        </w:rPr>
      </w:pPr>
      <w:r w:rsidRPr="00BE6C39">
        <w:rPr>
          <w:rFonts w:ascii="Times New Roman" w:hAnsi="Times New Roman" w:cs="Times New Roman"/>
        </w:rPr>
        <w:t>At firm submission, commitments for tax credit equity must include an update of all the information provided with the application and also include the following information:</w:t>
      </w:r>
    </w:p>
    <w:p w:rsidR="002E6755" w:rsidRPr="00BE6C39" w:rsidRDefault="002E6755" w:rsidP="00A720E5">
      <w:pPr>
        <w:spacing w:after="0"/>
        <w:ind w:left="-1260"/>
        <w:jc w:val="both"/>
        <w:rPr>
          <w:rFonts w:ascii="Times New Roman" w:hAnsi="Times New Roman" w:cs="Times New Roman"/>
        </w:rPr>
      </w:pPr>
    </w:p>
    <w:p w:rsidR="00757DE8" w:rsidRPr="00BE6C39" w:rsidRDefault="00757DE8" w:rsidP="00A720E5">
      <w:pPr>
        <w:pStyle w:val="ListParagraph"/>
        <w:numPr>
          <w:ilvl w:val="0"/>
          <w:numId w:val="12"/>
        </w:numPr>
        <w:spacing w:after="0"/>
        <w:ind w:left="-720" w:hanging="540"/>
        <w:jc w:val="both"/>
        <w:rPr>
          <w:rFonts w:ascii="Times New Roman" w:hAnsi="Times New Roman" w:cs="Times New Roman"/>
        </w:rPr>
      </w:pPr>
      <w:r w:rsidRPr="00BE6C39">
        <w:rPr>
          <w:rFonts w:ascii="Times New Roman" w:hAnsi="Times New Roman" w:cs="Times New Roman"/>
        </w:rPr>
        <w:t>Capital contribution timing and amounts, including the dates or milestones when equity will be contributed to the partnership.  All developments must meet the M</w:t>
      </w:r>
      <w:r w:rsidR="00084227">
        <w:rPr>
          <w:rFonts w:ascii="Times New Roman" w:hAnsi="Times New Roman" w:cs="Times New Roman"/>
        </w:rPr>
        <w:t xml:space="preserve">HDC required </w:t>
      </w:r>
      <w:r w:rsidR="00DE1599">
        <w:rPr>
          <w:rFonts w:ascii="Times New Roman" w:hAnsi="Times New Roman" w:cs="Times New Roman"/>
        </w:rPr>
        <w:t xml:space="preserve">minimum </w:t>
      </w:r>
      <w:r w:rsidR="00084227">
        <w:rPr>
          <w:rFonts w:ascii="Times New Roman" w:hAnsi="Times New Roman" w:cs="Times New Roman"/>
        </w:rPr>
        <w:lastRenderedPageBreak/>
        <w:t>contribution of 10 percent</w:t>
      </w:r>
      <w:r w:rsidRPr="00BE6C39">
        <w:rPr>
          <w:rFonts w:ascii="Times New Roman" w:hAnsi="Times New Roman" w:cs="Times New Roman"/>
        </w:rPr>
        <w:t xml:space="preserve"> of federal and state Low Income Housing Tax Credit equity invested at construction closing </w:t>
      </w:r>
      <w:r w:rsidR="00084227">
        <w:rPr>
          <w:rFonts w:ascii="Times New Roman" w:hAnsi="Times New Roman" w:cs="Times New Roman"/>
        </w:rPr>
        <w:t>with another 10 percent invested at 50 percent</w:t>
      </w:r>
      <w:r w:rsidRPr="00BE6C39">
        <w:rPr>
          <w:rFonts w:ascii="Times New Roman" w:hAnsi="Times New Roman" w:cs="Times New Roman"/>
        </w:rPr>
        <w:t xml:space="preserve"> construction completion.</w:t>
      </w:r>
    </w:p>
    <w:p w:rsidR="009D2D8B" w:rsidRPr="00BE6C39" w:rsidRDefault="009D2D8B" w:rsidP="00A720E5">
      <w:pPr>
        <w:pStyle w:val="ListParagraph"/>
        <w:spacing w:after="0"/>
        <w:ind w:left="-720"/>
        <w:jc w:val="both"/>
        <w:rPr>
          <w:rFonts w:ascii="Times New Roman" w:hAnsi="Times New Roman" w:cs="Times New Roman"/>
        </w:rPr>
      </w:pPr>
    </w:p>
    <w:p w:rsidR="00757DE8" w:rsidRDefault="00757DE8" w:rsidP="00A720E5">
      <w:pPr>
        <w:pStyle w:val="ListParagraph"/>
        <w:numPr>
          <w:ilvl w:val="0"/>
          <w:numId w:val="12"/>
        </w:numPr>
        <w:spacing w:after="0"/>
        <w:ind w:left="-720" w:hanging="540"/>
        <w:jc w:val="both"/>
        <w:rPr>
          <w:rFonts w:ascii="Times New Roman" w:hAnsi="Times New Roman" w:cs="Times New Roman"/>
        </w:rPr>
      </w:pPr>
      <w:r w:rsidRPr="00BE6C39">
        <w:rPr>
          <w:rFonts w:ascii="Times New Roman" w:hAnsi="Times New Roman" w:cs="Times New Roman"/>
        </w:rPr>
        <w:t>Description of development costs attributed to limited partner, including syndication costs.</w:t>
      </w:r>
    </w:p>
    <w:p w:rsidR="002E6755" w:rsidRPr="002E6755" w:rsidRDefault="002E6755" w:rsidP="002E6755">
      <w:pPr>
        <w:spacing w:after="0"/>
        <w:jc w:val="both"/>
        <w:rPr>
          <w:rFonts w:ascii="Times New Roman" w:hAnsi="Times New Roman" w:cs="Times New Roman"/>
        </w:rPr>
      </w:pPr>
    </w:p>
    <w:p w:rsidR="00757DE8" w:rsidRDefault="00757DE8" w:rsidP="00A720E5">
      <w:pPr>
        <w:spacing w:after="0"/>
        <w:ind w:left="-1260"/>
        <w:jc w:val="both"/>
        <w:rPr>
          <w:rFonts w:ascii="Times New Roman" w:hAnsi="Times New Roman" w:cs="Times New Roman"/>
        </w:rPr>
      </w:pPr>
      <w:r w:rsidRPr="00BE6C39">
        <w:rPr>
          <w:rFonts w:ascii="Times New Roman" w:hAnsi="Times New Roman" w:cs="Times New Roman"/>
        </w:rPr>
        <w:t>If a bridge loan is to be provided by the equity investor, the terms and conditions of that loan can be included with the equity commitment and do not need to be presented in a separate commitment letter.</w:t>
      </w:r>
    </w:p>
    <w:p w:rsidR="002E6755" w:rsidRPr="00BE6C39" w:rsidRDefault="002E6755" w:rsidP="00A720E5">
      <w:pPr>
        <w:spacing w:after="0"/>
        <w:ind w:left="-1260"/>
        <w:jc w:val="both"/>
        <w:rPr>
          <w:rFonts w:ascii="Times New Roman" w:hAnsi="Times New Roman" w:cs="Times New Roman"/>
        </w:rPr>
      </w:pPr>
    </w:p>
    <w:p w:rsidR="00E62507" w:rsidRDefault="00E62507" w:rsidP="00A720E5">
      <w:pPr>
        <w:spacing w:after="0" w:line="240" w:lineRule="auto"/>
        <w:ind w:left="-1260"/>
        <w:jc w:val="both"/>
        <w:rPr>
          <w:rFonts w:ascii="Times New Roman" w:hAnsi="Times New Roman" w:cs="Times New Roman"/>
        </w:rPr>
      </w:pPr>
      <w:r w:rsidRPr="00BE6C39">
        <w:rPr>
          <w:rFonts w:ascii="Times New Roman" w:hAnsi="Times New Roman" w:cs="Times New Roman"/>
        </w:rPr>
        <w:t>An updated commitment letter must be provided with the firm submission and should update the information from the commitment letter provided at application stage.  Debt, except for assumed debt, must have a commitment letter at the time of firm submission.  Assumed debt should include a letter from the lender indicating what needs to be done for the assumption to be finalized and when that is expected to occur.</w:t>
      </w:r>
    </w:p>
    <w:p w:rsidR="00A720E5" w:rsidRPr="00BE6C39" w:rsidRDefault="00A720E5" w:rsidP="00A720E5">
      <w:pPr>
        <w:spacing w:after="0" w:line="240" w:lineRule="auto"/>
        <w:ind w:left="-1260"/>
        <w:jc w:val="both"/>
        <w:rPr>
          <w:rFonts w:ascii="Times New Roman" w:hAnsi="Times New Roman" w:cs="Times New Roman"/>
        </w:rPr>
      </w:pPr>
    </w:p>
    <w:p w:rsidR="00757DE8" w:rsidRPr="00BE6C39" w:rsidRDefault="00757DE8" w:rsidP="00A720E5">
      <w:pPr>
        <w:spacing w:after="120"/>
        <w:ind w:left="-1260"/>
        <w:jc w:val="both"/>
        <w:rPr>
          <w:rFonts w:ascii="Times New Roman" w:hAnsi="Times New Roman" w:cs="Times New Roman"/>
          <w:b/>
        </w:rPr>
      </w:pPr>
      <w:r w:rsidRPr="00BE6C39">
        <w:rPr>
          <w:rFonts w:ascii="Times New Roman" w:hAnsi="Times New Roman" w:cs="Times New Roman"/>
          <w:b/>
        </w:rPr>
        <w:t>Timing Requirements</w:t>
      </w:r>
      <w:r w:rsidR="001C458B" w:rsidRPr="00BE6C39">
        <w:rPr>
          <w:rFonts w:ascii="Times New Roman" w:hAnsi="Times New Roman" w:cs="Times New Roman"/>
          <w:b/>
        </w:rPr>
        <w:t>:</w:t>
      </w:r>
    </w:p>
    <w:p w:rsidR="00757DE8" w:rsidRDefault="00757DE8" w:rsidP="00A720E5">
      <w:pPr>
        <w:spacing w:after="0"/>
        <w:ind w:left="-1260"/>
        <w:jc w:val="both"/>
        <w:rPr>
          <w:rFonts w:ascii="Times New Roman" w:hAnsi="Times New Roman" w:cs="Times New Roman"/>
        </w:rPr>
      </w:pPr>
      <w:r w:rsidRPr="00BE6C39">
        <w:rPr>
          <w:rFonts w:ascii="Times New Roman" w:hAnsi="Times New Roman" w:cs="Times New Roman"/>
        </w:rPr>
        <w:t>All equity commitments must be signed by the provider of the commitment and dated within 45 days of the application deadline or firm submission date.</w:t>
      </w:r>
    </w:p>
    <w:p w:rsidR="00A720E5" w:rsidRPr="00BE6C39" w:rsidRDefault="00A720E5" w:rsidP="00A720E5">
      <w:pPr>
        <w:spacing w:after="0"/>
        <w:ind w:left="-1260"/>
        <w:jc w:val="both"/>
        <w:rPr>
          <w:rFonts w:ascii="Times New Roman" w:hAnsi="Times New Roman" w:cs="Times New Roman"/>
        </w:rPr>
      </w:pPr>
    </w:p>
    <w:p w:rsidR="001C458B" w:rsidRPr="00BE6C39" w:rsidRDefault="00E62507" w:rsidP="00A720E5">
      <w:pPr>
        <w:pStyle w:val="Default"/>
        <w:spacing w:after="120"/>
        <w:ind w:left="-1260"/>
        <w:rPr>
          <w:rFonts w:ascii="Times New Roman" w:hAnsi="Times New Roman" w:cs="Times New Roman"/>
          <w:b/>
          <w:color w:val="auto"/>
          <w:sz w:val="22"/>
          <w:szCs w:val="22"/>
        </w:rPr>
      </w:pPr>
      <w:r w:rsidRPr="00BE6C39">
        <w:rPr>
          <w:rFonts w:ascii="Times New Roman" w:hAnsi="Times New Roman" w:cs="Times New Roman"/>
          <w:b/>
          <w:color w:val="auto"/>
          <w:sz w:val="22"/>
          <w:szCs w:val="22"/>
        </w:rPr>
        <w:t xml:space="preserve">Construction Loans: </w:t>
      </w:r>
    </w:p>
    <w:p w:rsidR="00E62507" w:rsidRPr="00BE6C39" w:rsidRDefault="00E62507" w:rsidP="00A720E5">
      <w:pPr>
        <w:pStyle w:val="Default"/>
        <w:ind w:left="-1260"/>
        <w:rPr>
          <w:rFonts w:ascii="Times New Roman" w:hAnsi="Times New Roman" w:cs="Times New Roman"/>
          <w:sz w:val="22"/>
          <w:szCs w:val="22"/>
        </w:rPr>
      </w:pPr>
      <w:r w:rsidRPr="00BE6C39">
        <w:rPr>
          <w:rFonts w:ascii="Times New Roman" w:hAnsi="Times New Roman" w:cs="Times New Roman"/>
          <w:sz w:val="22"/>
          <w:szCs w:val="22"/>
        </w:rPr>
        <w:t>If the loan is an MHDC HOME Funds loan in second position during construction, the term will be equal to that of the first position construction loan.</w:t>
      </w:r>
      <w:r w:rsidR="00FC17FD" w:rsidRPr="00BE6C39">
        <w:rPr>
          <w:rFonts w:ascii="Times New Roman" w:hAnsi="Times New Roman" w:cs="Times New Roman"/>
          <w:sz w:val="22"/>
          <w:szCs w:val="22"/>
        </w:rPr>
        <w:t xml:space="preserve"> </w:t>
      </w:r>
      <w:r w:rsidRPr="00BE6C39">
        <w:rPr>
          <w:rFonts w:ascii="Times New Roman" w:hAnsi="Times New Roman" w:cs="Times New Roman"/>
          <w:sz w:val="22"/>
          <w:szCs w:val="22"/>
        </w:rPr>
        <w:t xml:space="preserve"> If the MHDC HOME Funds loan is the only construction loan, the term will be determined at Firm Commitment but will generally not exceed 18 months. </w:t>
      </w:r>
    </w:p>
    <w:p w:rsidR="00E62507" w:rsidRPr="00BE6C39" w:rsidRDefault="00E62507" w:rsidP="00A720E5">
      <w:pPr>
        <w:pStyle w:val="Default"/>
        <w:ind w:left="-1260"/>
        <w:rPr>
          <w:rFonts w:ascii="Times New Roman" w:hAnsi="Times New Roman" w:cs="Times New Roman"/>
          <w:sz w:val="22"/>
          <w:szCs w:val="22"/>
        </w:rPr>
      </w:pPr>
    </w:p>
    <w:p w:rsidR="00E62507" w:rsidRPr="00BE6C39" w:rsidRDefault="00E62507" w:rsidP="00A720E5">
      <w:pPr>
        <w:pStyle w:val="Default"/>
        <w:ind w:left="-1260"/>
        <w:rPr>
          <w:rFonts w:ascii="Times New Roman" w:hAnsi="Times New Roman" w:cs="Times New Roman"/>
          <w:sz w:val="22"/>
          <w:szCs w:val="22"/>
        </w:rPr>
      </w:pPr>
      <w:r w:rsidRPr="00BE6C39">
        <w:rPr>
          <w:rFonts w:ascii="Times New Roman" w:hAnsi="Times New Roman" w:cs="Times New Roman"/>
          <w:sz w:val="22"/>
          <w:szCs w:val="22"/>
        </w:rPr>
        <w:t>If the loan is a</w:t>
      </w:r>
      <w:r w:rsidR="002E6755">
        <w:rPr>
          <w:rFonts w:ascii="Times New Roman" w:hAnsi="Times New Roman" w:cs="Times New Roman"/>
          <w:sz w:val="22"/>
          <w:szCs w:val="22"/>
        </w:rPr>
        <w:t>n</w:t>
      </w:r>
      <w:r w:rsidRPr="00BE6C39">
        <w:rPr>
          <w:rFonts w:ascii="Times New Roman" w:hAnsi="Times New Roman" w:cs="Times New Roman"/>
          <w:sz w:val="22"/>
          <w:szCs w:val="22"/>
        </w:rPr>
        <w:t xml:space="preserve"> MHDC participation construction loan, the loan term will be 18 months.</w:t>
      </w:r>
      <w:r w:rsidR="00FC17FD" w:rsidRPr="00BE6C39">
        <w:rPr>
          <w:rFonts w:ascii="Times New Roman" w:hAnsi="Times New Roman" w:cs="Times New Roman"/>
          <w:sz w:val="22"/>
          <w:szCs w:val="22"/>
        </w:rPr>
        <w:t xml:space="preserve"> </w:t>
      </w:r>
      <w:r w:rsidRPr="00BE6C39">
        <w:rPr>
          <w:rFonts w:ascii="Times New Roman" w:hAnsi="Times New Roman" w:cs="Times New Roman"/>
          <w:sz w:val="22"/>
          <w:szCs w:val="22"/>
        </w:rPr>
        <w:t xml:space="preserve"> An application may request a participation construction loan</w:t>
      </w:r>
      <w:r w:rsidR="00FC17FD" w:rsidRPr="00BE6C39">
        <w:rPr>
          <w:rFonts w:ascii="Times New Roman" w:hAnsi="Times New Roman" w:cs="Times New Roman"/>
          <w:sz w:val="22"/>
          <w:szCs w:val="22"/>
        </w:rPr>
        <w:t xml:space="preserve"> term of 24 months;</w:t>
      </w:r>
      <w:r w:rsidRPr="00BE6C39">
        <w:rPr>
          <w:rFonts w:ascii="Times New Roman" w:hAnsi="Times New Roman" w:cs="Times New Roman"/>
          <w:sz w:val="22"/>
          <w:szCs w:val="22"/>
        </w:rPr>
        <w:t xml:space="preserve"> however, a 24-month term will increase the c</w:t>
      </w:r>
      <w:r w:rsidR="00FC17FD" w:rsidRPr="00BE6C39">
        <w:rPr>
          <w:rFonts w:ascii="Times New Roman" w:hAnsi="Times New Roman" w:cs="Times New Roman"/>
          <w:sz w:val="22"/>
          <w:szCs w:val="22"/>
        </w:rPr>
        <w:t>onstruction period interest</w:t>
      </w:r>
      <w:r w:rsidRPr="00BE6C39">
        <w:rPr>
          <w:rFonts w:ascii="Times New Roman" w:hAnsi="Times New Roman" w:cs="Times New Roman"/>
          <w:sz w:val="22"/>
          <w:szCs w:val="22"/>
        </w:rPr>
        <w:t xml:space="preserve">. Such a request must be made in writing and is most appropriately made in the development’s narrative. </w:t>
      </w:r>
    </w:p>
    <w:p w:rsidR="00E62507" w:rsidRPr="00BE6C39" w:rsidRDefault="00E62507" w:rsidP="00A720E5">
      <w:pPr>
        <w:pStyle w:val="Default"/>
        <w:ind w:left="-1260"/>
        <w:rPr>
          <w:rFonts w:ascii="Times New Roman" w:hAnsi="Times New Roman" w:cs="Times New Roman"/>
          <w:sz w:val="22"/>
          <w:szCs w:val="22"/>
        </w:rPr>
      </w:pPr>
    </w:p>
    <w:p w:rsidR="00E62507" w:rsidRPr="00BE6C39" w:rsidRDefault="00E62507" w:rsidP="00A720E5">
      <w:pPr>
        <w:pStyle w:val="Default"/>
        <w:ind w:left="-1260"/>
        <w:rPr>
          <w:rFonts w:ascii="Times New Roman" w:hAnsi="Times New Roman" w:cs="Times New Roman"/>
          <w:color w:val="auto"/>
          <w:sz w:val="22"/>
          <w:szCs w:val="22"/>
        </w:rPr>
      </w:pPr>
      <w:r w:rsidRPr="00BE6C39">
        <w:rPr>
          <w:rFonts w:ascii="Times New Roman" w:hAnsi="Times New Roman" w:cs="Times New Roman"/>
          <w:color w:val="auto"/>
          <w:sz w:val="22"/>
          <w:szCs w:val="22"/>
        </w:rPr>
        <w:t>MHDC will require recourse on the entire construction loan during the construction period. Exceptions to th</w:t>
      </w:r>
      <w:r w:rsidR="00274FED">
        <w:rPr>
          <w:rFonts w:ascii="Times New Roman" w:hAnsi="Times New Roman" w:cs="Times New Roman"/>
          <w:color w:val="auto"/>
          <w:sz w:val="22"/>
          <w:szCs w:val="22"/>
        </w:rPr>
        <w:t>is recourse may be granted for n</w:t>
      </w:r>
      <w:r w:rsidRPr="00BE6C39">
        <w:rPr>
          <w:rFonts w:ascii="Times New Roman" w:hAnsi="Times New Roman" w:cs="Times New Roman"/>
          <w:color w:val="auto"/>
          <w:sz w:val="22"/>
          <w:szCs w:val="22"/>
        </w:rPr>
        <w:t>on</w:t>
      </w:r>
      <w:r w:rsidR="00274FED">
        <w:rPr>
          <w:rFonts w:ascii="Times New Roman" w:hAnsi="Times New Roman" w:cs="Times New Roman"/>
          <w:color w:val="auto"/>
          <w:sz w:val="22"/>
          <w:szCs w:val="22"/>
        </w:rPr>
        <w:t>-</w:t>
      </w:r>
      <w:r w:rsidRPr="00BE6C39">
        <w:rPr>
          <w:rFonts w:ascii="Times New Roman" w:hAnsi="Times New Roman" w:cs="Times New Roman"/>
          <w:color w:val="auto"/>
          <w:sz w:val="22"/>
          <w:szCs w:val="22"/>
        </w:rPr>
        <w:t xml:space="preserve">profit and CHDO applicants. </w:t>
      </w:r>
    </w:p>
    <w:p w:rsidR="00E62507" w:rsidRPr="00BE6C39" w:rsidRDefault="00E62507" w:rsidP="00A720E5">
      <w:pPr>
        <w:pStyle w:val="Default"/>
        <w:ind w:left="-1260"/>
        <w:rPr>
          <w:rFonts w:ascii="Times New Roman" w:hAnsi="Times New Roman" w:cs="Times New Roman"/>
          <w:color w:val="auto"/>
          <w:sz w:val="22"/>
          <w:szCs w:val="22"/>
        </w:rPr>
      </w:pPr>
      <w:r w:rsidRPr="00BE6C39">
        <w:rPr>
          <w:rFonts w:ascii="Times New Roman" w:hAnsi="Times New Roman" w:cs="Times New Roman"/>
          <w:color w:val="auto"/>
          <w:sz w:val="22"/>
          <w:szCs w:val="22"/>
        </w:rPr>
        <w:t>If using tax-exempt bonds, the applican</w:t>
      </w:r>
      <w:r w:rsidR="00892C18">
        <w:rPr>
          <w:rFonts w:ascii="Times New Roman" w:hAnsi="Times New Roman" w:cs="Times New Roman"/>
          <w:color w:val="auto"/>
          <w:sz w:val="22"/>
          <w:szCs w:val="22"/>
        </w:rPr>
        <w:t>t must specify if they are “draw-</w:t>
      </w:r>
      <w:r w:rsidRPr="00BE6C39">
        <w:rPr>
          <w:rFonts w:ascii="Times New Roman" w:hAnsi="Times New Roman" w:cs="Times New Roman"/>
          <w:color w:val="auto"/>
          <w:sz w:val="22"/>
          <w:szCs w:val="22"/>
        </w:rPr>
        <w:t>down</w:t>
      </w:r>
      <w:r w:rsidR="00892C18">
        <w:rPr>
          <w:rFonts w:ascii="Times New Roman" w:hAnsi="Times New Roman" w:cs="Times New Roman"/>
          <w:color w:val="auto"/>
          <w:sz w:val="22"/>
          <w:szCs w:val="22"/>
        </w:rPr>
        <w:t>”</w:t>
      </w:r>
      <w:r w:rsidRPr="00BE6C39">
        <w:rPr>
          <w:rFonts w:ascii="Times New Roman" w:hAnsi="Times New Roman" w:cs="Times New Roman"/>
          <w:color w:val="auto"/>
          <w:sz w:val="22"/>
          <w:szCs w:val="22"/>
        </w:rPr>
        <w:t xml:space="preserve"> bonds. </w:t>
      </w:r>
    </w:p>
    <w:p w:rsidR="00E62507" w:rsidRPr="00BE6C39" w:rsidRDefault="00E62507" w:rsidP="00A720E5">
      <w:pPr>
        <w:pStyle w:val="Default"/>
        <w:ind w:left="-1260"/>
        <w:rPr>
          <w:rFonts w:ascii="Times New Roman" w:hAnsi="Times New Roman" w:cs="Times New Roman"/>
          <w:color w:val="auto"/>
          <w:sz w:val="22"/>
          <w:szCs w:val="22"/>
        </w:rPr>
      </w:pPr>
    </w:p>
    <w:p w:rsidR="00E62507" w:rsidRPr="00BE6C39" w:rsidRDefault="00E62507" w:rsidP="00A720E5">
      <w:pPr>
        <w:pStyle w:val="Default"/>
        <w:spacing w:after="120"/>
        <w:ind w:left="-1260"/>
        <w:rPr>
          <w:rFonts w:ascii="Times New Roman" w:hAnsi="Times New Roman" w:cs="Times New Roman"/>
          <w:b/>
          <w:color w:val="auto"/>
          <w:sz w:val="22"/>
          <w:szCs w:val="22"/>
        </w:rPr>
      </w:pPr>
      <w:r w:rsidRPr="00BE6C39">
        <w:rPr>
          <w:rFonts w:ascii="Times New Roman" w:hAnsi="Times New Roman" w:cs="Times New Roman"/>
          <w:b/>
          <w:color w:val="auto"/>
          <w:sz w:val="22"/>
          <w:szCs w:val="22"/>
        </w:rPr>
        <w:t>Permanent Loans</w:t>
      </w:r>
      <w:r w:rsidR="00D67371" w:rsidRPr="00BE6C39">
        <w:rPr>
          <w:rFonts w:ascii="Times New Roman" w:hAnsi="Times New Roman" w:cs="Times New Roman"/>
          <w:b/>
          <w:color w:val="auto"/>
          <w:sz w:val="22"/>
          <w:szCs w:val="22"/>
        </w:rPr>
        <w:t>:</w:t>
      </w:r>
      <w:r w:rsidRPr="00BE6C39">
        <w:rPr>
          <w:rFonts w:ascii="Times New Roman" w:hAnsi="Times New Roman" w:cs="Times New Roman"/>
          <w:b/>
          <w:color w:val="auto"/>
          <w:sz w:val="22"/>
          <w:szCs w:val="22"/>
        </w:rPr>
        <w:t xml:space="preserve"> </w:t>
      </w:r>
    </w:p>
    <w:p w:rsidR="00E62507" w:rsidRPr="00BE6C39" w:rsidRDefault="00E62507" w:rsidP="00A720E5">
      <w:pPr>
        <w:pStyle w:val="Default"/>
        <w:ind w:left="-1260"/>
        <w:rPr>
          <w:rFonts w:ascii="Times New Roman" w:hAnsi="Times New Roman" w:cs="Times New Roman"/>
          <w:sz w:val="22"/>
          <w:szCs w:val="22"/>
        </w:rPr>
      </w:pPr>
      <w:r w:rsidRPr="00BE6C39">
        <w:rPr>
          <w:rFonts w:ascii="Times New Roman" w:hAnsi="Times New Roman" w:cs="Times New Roman"/>
          <w:sz w:val="22"/>
          <w:szCs w:val="22"/>
        </w:rPr>
        <w:t xml:space="preserve">MHDC hard permanent loans will </w:t>
      </w:r>
      <w:r w:rsidR="00D67371" w:rsidRPr="00BE6C39">
        <w:rPr>
          <w:rFonts w:ascii="Times New Roman" w:hAnsi="Times New Roman" w:cs="Times New Roman"/>
          <w:sz w:val="22"/>
          <w:szCs w:val="22"/>
        </w:rPr>
        <w:t>generally have</w:t>
      </w:r>
      <w:r w:rsidRPr="00BE6C39">
        <w:rPr>
          <w:rFonts w:ascii="Times New Roman" w:hAnsi="Times New Roman" w:cs="Times New Roman"/>
          <w:sz w:val="22"/>
          <w:szCs w:val="22"/>
        </w:rPr>
        <w:t xml:space="preserve"> a 20-year term, with the exception of loans for single-family homeownership </w:t>
      </w:r>
      <w:r w:rsidR="00D67371" w:rsidRPr="00BE6C39">
        <w:rPr>
          <w:rFonts w:ascii="Times New Roman" w:hAnsi="Times New Roman" w:cs="Times New Roman"/>
          <w:sz w:val="22"/>
          <w:szCs w:val="22"/>
        </w:rPr>
        <w:t>developments, which will have</w:t>
      </w:r>
      <w:r w:rsidRPr="00BE6C39">
        <w:rPr>
          <w:rFonts w:ascii="Times New Roman" w:hAnsi="Times New Roman" w:cs="Times New Roman"/>
          <w:sz w:val="22"/>
          <w:szCs w:val="22"/>
        </w:rPr>
        <w:t xml:space="preserve"> an 18-year term. Soft loans from MHDC will generally have the same term as the hard first mortgage; if there is no hard first mortgage, it will</w:t>
      </w:r>
      <w:r w:rsidR="00924F81">
        <w:rPr>
          <w:rFonts w:ascii="Times New Roman" w:hAnsi="Times New Roman" w:cs="Times New Roman"/>
          <w:sz w:val="22"/>
          <w:szCs w:val="22"/>
        </w:rPr>
        <w:t xml:space="preserve"> generally</w:t>
      </w:r>
      <w:r w:rsidRPr="00BE6C39">
        <w:rPr>
          <w:rFonts w:ascii="Times New Roman" w:hAnsi="Times New Roman" w:cs="Times New Roman"/>
          <w:sz w:val="22"/>
          <w:szCs w:val="22"/>
        </w:rPr>
        <w:t xml:space="preserve"> have a 30-year term. </w:t>
      </w:r>
    </w:p>
    <w:p w:rsidR="00E62507" w:rsidRPr="00BE6C39" w:rsidRDefault="00E62507" w:rsidP="00A720E5">
      <w:pPr>
        <w:pStyle w:val="Default"/>
        <w:ind w:left="-1260"/>
        <w:rPr>
          <w:rFonts w:ascii="Times New Roman" w:hAnsi="Times New Roman" w:cs="Times New Roman"/>
          <w:sz w:val="22"/>
          <w:szCs w:val="22"/>
        </w:rPr>
      </w:pPr>
    </w:p>
    <w:p w:rsidR="00BE6C39" w:rsidRDefault="00E62507" w:rsidP="00A720E5">
      <w:pPr>
        <w:pStyle w:val="Default"/>
        <w:ind w:left="-1260"/>
        <w:rPr>
          <w:rFonts w:ascii="Times New Roman" w:hAnsi="Times New Roman" w:cs="Times New Roman"/>
          <w:sz w:val="22"/>
          <w:szCs w:val="22"/>
        </w:rPr>
      </w:pPr>
      <w:r w:rsidRPr="00BE6C39">
        <w:rPr>
          <w:rFonts w:ascii="Times New Roman" w:hAnsi="Times New Roman" w:cs="Times New Roman"/>
          <w:sz w:val="22"/>
          <w:szCs w:val="22"/>
        </w:rPr>
        <w:t xml:space="preserve">Non-MHDC debt will be underwritten with the term described in the preliminary commitment letter. MHDC will not accept any permanent loan term less than 18 years. </w:t>
      </w:r>
    </w:p>
    <w:p w:rsidR="00A720E5" w:rsidRDefault="00A720E5" w:rsidP="00A720E5">
      <w:pPr>
        <w:pStyle w:val="Default"/>
        <w:ind w:left="-1260"/>
        <w:rPr>
          <w:rFonts w:ascii="Times New Roman" w:hAnsi="Times New Roman" w:cs="Times New Roman"/>
          <w:sz w:val="22"/>
          <w:szCs w:val="22"/>
        </w:rPr>
      </w:pPr>
    </w:p>
    <w:p w:rsidR="00E62507" w:rsidRPr="00BE6C39" w:rsidRDefault="00E62507" w:rsidP="00A720E5">
      <w:pPr>
        <w:pStyle w:val="Default"/>
        <w:spacing w:after="120"/>
        <w:ind w:left="-1260"/>
        <w:rPr>
          <w:rFonts w:ascii="Times New Roman" w:hAnsi="Times New Roman" w:cs="Times New Roman"/>
          <w:sz w:val="22"/>
          <w:szCs w:val="22"/>
        </w:rPr>
      </w:pPr>
      <w:r w:rsidRPr="00BE6C39">
        <w:rPr>
          <w:rFonts w:ascii="Times New Roman" w:hAnsi="Times New Roman" w:cs="Times New Roman"/>
          <w:b/>
          <w:color w:val="auto"/>
          <w:sz w:val="22"/>
          <w:szCs w:val="22"/>
        </w:rPr>
        <w:t>Amortization:</w:t>
      </w:r>
      <w:r w:rsidRPr="00BE6C39">
        <w:rPr>
          <w:rFonts w:ascii="Times New Roman" w:hAnsi="Times New Roman" w:cs="Times New Roman"/>
          <w:b/>
          <w:color w:val="4F81BC"/>
          <w:sz w:val="22"/>
          <w:szCs w:val="22"/>
        </w:rPr>
        <w:t xml:space="preserve"> </w:t>
      </w:r>
    </w:p>
    <w:p w:rsidR="00A720E5" w:rsidRPr="00BE6C39" w:rsidRDefault="00E62507" w:rsidP="006B47EE">
      <w:pPr>
        <w:spacing w:after="0" w:line="240" w:lineRule="auto"/>
        <w:ind w:left="-1260"/>
        <w:jc w:val="both"/>
        <w:rPr>
          <w:rFonts w:ascii="Times New Roman" w:hAnsi="Times New Roman" w:cs="Times New Roman"/>
        </w:rPr>
      </w:pPr>
      <w:r w:rsidRPr="00BE6C39">
        <w:rPr>
          <w:rFonts w:ascii="Times New Roman" w:hAnsi="Times New Roman" w:cs="Times New Roman"/>
        </w:rPr>
        <w:t>Hard permanent loans from MHDC will amortize over 30 years for all developments except single-family homeownership developments, which will amortize over 25 years. Soft loans will not amortize, but will requir</w:t>
      </w:r>
      <w:r w:rsidR="00457441">
        <w:rPr>
          <w:rFonts w:ascii="Times New Roman" w:hAnsi="Times New Roman" w:cs="Times New Roman"/>
        </w:rPr>
        <w:t>e an annual payment equal to 50 percent</w:t>
      </w:r>
      <w:r w:rsidRPr="00BE6C39">
        <w:rPr>
          <w:rFonts w:ascii="Times New Roman" w:hAnsi="Times New Roman" w:cs="Times New Roman"/>
        </w:rPr>
        <w:t xml:space="preserve"> of available cash-flow unless MHDC determines there is not sufficient cash-flow available. The definition of “cash flow” and the priority of payment will be set forth in the Firm Commitment. Non-MHDC loans will be underwritten with the amortization described in the lender’s preliminary commitment letter.</w:t>
      </w:r>
    </w:p>
    <w:sectPr w:rsidR="00A720E5" w:rsidRPr="00BE6C39" w:rsidSect="006B47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7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ED" w:rsidRDefault="00274FED" w:rsidP="003F088A">
      <w:pPr>
        <w:spacing w:after="0" w:line="240" w:lineRule="auto"/>
      </w:pPr>
      <w:r>
        <w:separator/>
      </w:r>
    </w:p>
  </w:endnote>
  <w:endnote w:type="continuationSeparator" w:id="0">
    <w:p w:rsidR="00274FED" w:rsidRDefault="00274FED" w:rsidP="003F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FED" w:rsidRDefault="00274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FED" w:rsidRPr="00AF1D88" w:rsidRDefault="00274FED">
    <w:pPr>
      <w:pStyle w:val="Footer"/>
      <w:rPr>
        <w:rFonts w:ascii="Centaur" w:hAnsi="Centaur" w:cs="Aparajit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FED" w:rsidRDefault="00274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ED" w:rsidRDefault="00274FED" w:rsidP="003F088A">
      <w:pPr>
        <w:spacing w:after="0" w:line="240" w:lineRule="auto"/>
      </w:pPr>
      <w:r>
        <w:separator/>
      </w:r>
    </w:p>
  </w:footnote>
  <w:footnote w:type="continuationSeparator" w:id="0">
    <w:p w:rsidR="00274FED" w:rsidRDefault="00274FED" w:rsidP="003F0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FED" w:rsidRDefault="00274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FED" w:rsidRDefault="00274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FED" w:rsidRDefault="00274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5116"/>
    <w:multiLevelType w:val="hybridMultilevel"/>
    <w:tmpl w:val="11205B4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5870AB5"/>
    <w:multiLevelType w:val="hybridMultilevel"/>
    <w:tmpl w:val="D07A7592"/>
    <w:lvl w:ilvl="0" w:tplc="1820FF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8921DF"/>
    <w:multiLevelType w:val="hybridMultilevel"/>
    <w:tmpl w:val="B35AFC5E"/>
    <w:lvl w:ilvl="0" w:tplc="0F802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436D80"/>
    <w:multiLevelType w:val="hybridMultilevel"/>
    <w:tmpl w:val="42447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849E2"/>
    <w:multiLevelType w:val="hybridMultilevel"/>
    <w:tmpl w:val="4ABA54C0"/>
    <w:lvl w:ilvl="0" w:tplc="C770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297D22"/>
    <w:multiLevelType w:val="hybridMultilevel"/>
    <w:tmpl w:val="6922A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086EF7"/>
    <w:multiLevelType w:val="hybridMultilevel"/>
    <w:tmpl w:val="1FE03ADE"/>
    <w:lvl w:ilvl="0" w:tplc="0624E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8D05E6"/>
    <w:multiLevelType w:val="hybridMultilevel"/>
    <w:tmpl w:val="E402BE12"/>
    <w:lvl w:ilvl="0" w:tplc="36D61C62">
      <w:start w:val="1"/>
      <w:numFmt w:val="upperRoman"/>
      <w:lvlText w:val="%1."/>
      <w:lvlJc w:val="left"/>
      <w:pPr>
        <w:ind w:left="1440" w:hanging="360"/>
      </w:pPr>
      <w:rPr>
        <w:rFonts w:ascii="Cambria" w:eastAsia="Times New Roman" w:hAnsi="Cambria" w:cs="Times New Roman"/>
      </w:rPr>
    </w:lvl>
    <w:lvl w:ilvl="1" w:tplc="E2FEEA40">
      <w:start w:val="1"/>
      <w:numFmt w:val="lowerLetter"/>
      <w:lvlText w:val="%2)"/>
      <w:lvlJc w:val="left"/>
      <w:pPr>
        <w:ind w:left="2520" w:hanging="720"/>
      </w:pPr>
      <w:rPr>
        <w:rFonts w:ascii="Cambria" w:hAnsi="Cambria"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609397D"/>
    <w:multiLevelType w:val="hybridMultilevel"/>
    <w:tmpl w:val="5FE0736A"/>
    <w:lvl w:ilvl="0" w:tplc="AAD2E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F320D2"/>
    <w:multiLevelType w:val="hybridMultilevel"/>
    <w:tmpl w:val="83D29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F75809"/>
    <w:multiLevelType w:val="hybridMultilevel"/>
    <w:tmpl w:val="02F83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0E1169"/>
    <w:multiLevelType w:val="hybridMultilevel"/>
    <w:tmpl w:val="C68689CE"/>
    <w:lvl w:ilvl="0" w:tplc="9D6A80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2"/>
  </w:num>
  <w:num w:numId="4">
    <w:abstractNumId w:val="4"/>
  </w:num>
  <w:num w:numId="5">
    <w:abstractNumId w:val="1"/>
  </w:num>
  <w:num w:numId="6">
    <w:abstractNumId w:val="8"/>
  </w:num>
  <w:num w:numId="7">
    <w:abstractNumId w:val="5"/>
  </w:num>
  <w:num w:numId="8">
    <w:abstractNumId w:val="10"/>
  </w:num>
  <w:num w:numId="9">
    <w:abstractNumId w:val="9"/>
  </w:num>
  <w:num w:numId="10">
    <w:abstractNumId w:val="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978"/>
    <w:rsid w:val="00030EEB"/>
    <w:rsid w:val="00051001"/>
    <w:rsid w:val="000801D6"/>
    <w:rsid w:val="00084227"/>
    <w:rsid w:val="001150B3"/>
    <w:rsid w:val="001563E1"/>
    <w:rsid w:val="00171A9C"/>
    <w:rsid w:val="001A445C"/>
    <w:rsid w:val="001C458B"/>
    <w:rsid w:val="001E5EED"/>
    <w:rsid w:val="0022020A"/>
    <w:rsid w:val="00234F7D"/>
    <w:rsid w:val="0023635D"/>
    <w:rsid w:val="00274FED"/>
    <w:rsid w:val="002906B1"/>
    <w:rsid w:val="002E6755"/>
    <w:rsid w:val="0030601C"/>
    <w:rsid w:val="00335443"/>
    <w:rsid w:val="0035523C"/>
    <w:rsid w:val="00355530"/>
    <w:rsid w:val="003F088A"/>
    <w:rsid w:val="00434988"/>
    <w:rsid w:val="00457441"/>
    <w:rsid w:val="004A3D80"/>
    <w:rsid w:val="004C703C"/>
    <w:rsid w:val="00530F14"/>
    <w:rsid w:val="00556C89"/>
    <w:rsid w:val="005607D4"/>
    <w:rsid w:val="005607DF"/>
    <w:rsid w:val="005A5D0B"/>
    <w:rsid w:val="005D7FF5"/>
    <w:rsid w:val="00604DC3"/>
    <w:rsid w:val="00636478"/>
    <w:rsid w:val="006627ED"/>
    <w:rsid w:val="0067239D"/>
    <w:rsid w:val="0069784D"/>
    <w:rsid w:val="006B47EE"/>
    <w:rsid w:val="006C5EE1"/>
    <w:rsid w:val="006E2688"/>
    <w:rsid w:val="00734BA7"/>
    <w:rsid w:val="00753584"/>
    <w:rsid w:val="00755EB7"/>
    <w:rsid w:val="00757DE8"/>
    <w:rsid w:val="00764B2E"/>
    <w:rsid w:val="007B1AD7"/>
    <w:rsid w:val="007B549A"/>
    <w:rsid w:val="007C5FA5"/>
    <w:rsid w:val="00824719"/>
    <w:rsid w:val="00882BD7"/>
    <w:rsid w:val="00892C18"/>
    <w:rsid w:val="009106FB"/>
    <w:rsid w:val="0092080C"/>
    <w:rsid w:val="00924F81"/>
    <w:rsid w:val="009542B1"/>
    <w:rsid w:val="00973170"/>
    <w:rsid w:val="00981E22"/>
    <w:rsid w:val="009920EE"/>
    <w:rsid w:val="009D2D8B"/>
    <w:rsid w:val="009D3F70"/>
    <w:rsid w:val="00A245BE"/>
    <w:rsid w:val="00A720E5"/>
    <w:rsid w:val="00AC774D"/>
    <w:rsid w:val="00AF1D88"/>
    <w:rsid w:val="00B04485"/>
    <w:rsid w:val="00B15859"/>
    <w:rsid w:val="00B544F2"/>
    <w:rsid w:val="00B97D8A"/>
    <w:rsid w:val="00BA538A"/>
    <w:rsid w:val="00BE6C39"/>
    <w:rsid w:val="00BF510C"/>
    <w:rsid w:val="00C21998"/>
    <w:rsid w:val="00C30998"/>
    <w:rsid w:val="00D67371"/>
    <w:rsid w:val="00DD38AE"/>
    <w:rsid w:val="00DE1599"/>
    <w:rsid w:val="00DF25BE"/>
    <w:rsid w:val="00E21DB2"/>
    <w:rsid w:val="00E248AD"/>
    <w:rsid w:val="00E2655D"/>
    <w:rsid w:val="00E623E0"/>
    <w:rsid w:val="00E62507"/>
    <w:rsid w:val="00E812A8"/>
    <w:rsid w:val="00EA3FBF"/>
    <w:rsid w:val="00EC7BAB"/>
    <w:rsid w:val="00ED2A09"/>
    <w:rsid w:val="00EF4DB3"/>
    <w:rsid w:val="00F14C13"/>
    <w:rsid w:val="00F23A83"/>
    <w:rsid w:val="00F44944"/>
    <w:rsid w:val="00F56A06"/>
    <w:rsid w:val="00F63783"/>
    <w:rsid w:val="00F7055C"/>
    <w:rsid w:val="00FB70C3"/>
    <w:rsid w:val="00FC17FD"/>
    <w:rsid w:val="00FC5978"/>
    <w:rsid w:val="00FE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B8755-5CEF-4D94-A7EF-AC5E3285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5BE"/>
    <w:pPr>
      <w:ind w:left="720"/>
      <w:contextualSpacing/>
    </w:pPr>
  </w:style>
  <w:style w:type="paragraph" w:styleId="Header">
    <w:name w:val="header"/>
    <w:basedOn w:val="Normal"/>
    <w:link w:val="HeaderChar"/>
    <w:uiPriority w:val="99"/>
    <w:unhideWhenUsed/>
    <w:rsid w:val="003F0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88A"/>
  </w:style>
  <w:style w:type="paragraph" w:styleId="Footer">
    <w:name w:val="footer"/>
    <w:basedOn w:val="Normal"/>
    <w:link w:val="FooterChar"/>
    <w:uiPriority w:val="99"/>
    <w:unhideWhenUsed/>
    <w:rsid w:val="003F0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88A"/>
  </w:style>
  <w:style w:type="paragraph" w:styleId="BalloonText">
    <w:name w:val="Balloon Text"/>
    <w:basedOn w:val="Normal"/>
    <w:link w:val="BalloonTextChar"/>
    <w:uiPriority w:val="99"/>
    <w:semiHidden/>
    <w:unhideWhenUsed/>
    <w:rsid w:val="003F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88A"/>
    <w:rPr>
      <w:rFonts w:ascii="Tahoma" w:hAnsi="Tahoma" w:cs="Tahoma"/>
      <w:sz w:val="16"/>
      <w:szCs w:val="16"/>
    </w:rPr>
  </w:style>
  <w:style w:type="paragraph" w:styleId="NoSpacing">
    <w:name w:val="No Spacing"/>
    <w:uiPriority w:val="1"/>
    <w:qFormat/>
    <w:rsid w:val="005607DF"/>
    <w:pPr>
      <w:spacing w:after="0" w:line="240" w:lineRule="auto"/>
    </w:pPr>
  </w:style>
  <w:style w:type="character" w:styleId="Hyperlink">
    <w:name w:val="Hyperlink"/>
    <w:basedOn w:val="DefaultParagraphFont"/>
    <w:uiPriority w:val="99"/>
    <w:unhideWhenUsed/>
    <w:rsid w:val="001563E1"/>
    <w:rPr>
      <w:color w:val="0000FF" w:themeColor="hyperlink"/>
      <w:u w:val="single"/>
    </w:rPr>
  </w:style>
  <w:style w:type="paragraph" w:customStyle="1" w:styleId="Default">
    <w:name w:val="Default"/>
    <w:rsid w:val="00E6250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D2A57-80E0-43FA-9DB8-AC148FC7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MHDC</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ttaylor</dc:creator>
  <cp:lastModifiedBy>David Nickum</cp:lastModifiedBy>
  <cp:revision>2</cp:revision>
  <cp:lastPrinted>2014-07-25T14:21:00Z</cp:lastPrinted>
  <dcterms:created xsi:type="dcterms:W3CDTF">2022-07-19T14:14:00Z</dcterms:created>
  <dcterms:modified xsi:type="dcterms:W3CDTF">2022-07-19T14:14:00Z</dcterms:modified>
</cp:coreProperties>
</file>