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68E" w14:textId="77777777" w:rsidR="00F00483" w:rsidRPr="004279CF" w:rsidRDefault="00DB1F92" w:rsidP="004279CF">
      <w:pPr>
        <w:shd w:val="clear" w:color="auto" w:fill="FFFFFF"/>
        <w:spacing w:after="0" w:line="240" w:lineRule="auto"/>
        <w:rPr>
          <w:rFonts w:ascii="Arial" w:eastAsia="Times New Roman" w:hAnsi="Arial" w:cs="Arial"/>
          <w:b/>
          <w:bCs/>
          <w:sz w:val="20"/>
          <w:szCs w:val="20"/>
          <w:shd w:val="clear" w:color="auto" w:fill="FFFFFF"/>
          <w:lang w:bidi="he-IL"/>
        </w:rPr>
      </w:pPr>
      <w:r>
        <w:rPr>
          <w:noProof/>
          <w:sz w:val="18"/>
          <w:szCs w:val="18"/>
        </w:rPr>
        <w:drawing>
          <wp:inline distT="0" distB="0" distL="0" distR="0" wp14:anchorId="7A41BD8A" wp14:editId="471157DC">
            <wp:extent cx="1079500" cy="547962"/>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C_Logo_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1854" cy="554233"/>
                    </a:xfrm>
                    <a:prstGeom prst="rect">
                      <a:avLst/>
                    </a:prstGeom>
                  </pic:spPr>
                </pic:pic>
              </a:graphicData>
            </a:graphic>
          </wp:inline>
        </w:drawing>
      </w:r>
      <w:r>
        <w:rPr>
          <w:sz w:val="18"/>
          <w:szCs w:val="18"/>
        </w:rPr>
        <w:t xml:space="preserve">                                      </w:t>
      </w:r>
    </w:p>
    <w:p w14:paraId="129CB654" w14:textId="77777777" w:rsidR="004279CF" w:rsidRPr="00F66DB1" w:rsidRDefault="004279CF" w:rsidP="00222404">
      <w:pPr>
        <w:spacing w:after="0" w:line="240" w:lineRule="auto"/>
        <w:jc w:val="center"/>
        <w:rPr>
          <w:rFonts w:ascii="Calibri" w:eastAsia="Times New Roman" w:hAnsi="Calibri" w:cs="Calibri"/>
          <w:b/>
          <w:bCs/>
          <w:sz w:val="20"/>
          <w:szCs w:val="20"/>
          <w:shd w:val="clear" w:color="auto" w:fill="FFFFFF"/>
          <w:lang w:bidi="he-IL"/>
        </w:rPr>
      </w:pPr>
      <w:bookmarkStart w:id="0" w:name="FAQ_Annual_Financial_Statements"/>
      <w:bookmarkEnd w:id="0"/>
      <w:r w:rsidRPr="00F66DB1">
        <w:rPr>
          <w:rFonts w:ascii="Calibri" w:eastAsia="Times New Roman" w:hAnsi="Calibri" w:cs="Calibri"/>
          <w:b/>
          <w:bCs/>
          <w:sz w:val="20"/>
          <w:szCs w:val="20"/>
          <w:shd w:val="clear" w:color="auto" w:fill="FFFFFF"/>
          <w:lang w:bidi="he-IL"/>
        </w:rPr>
        <w:t xml:space="preserve">FAQ’s </w:t>
      </w:r>
      <w:r w:rsidR="003E4013" w:rsidRPr="00F66DB1">
        <w:rPr>
          <w:rFonts w:ascii="Calibri" w:eastAsia="Times New Roman" w:hAnsi="Calibri" w:cs="Calibri"/>
          <w:b/>
          <w:bCs/>
          <w:sz w:val="20"/>
          <w:szCs w:val="20"/>
          <w:shd w:val="clear" w:color="auto" w:fill="FFFFFF"/>
          <w:lang w:bidi="he-IL"/>
        </w:rPr>
        <w:t>–</w:t>
      </w:r>
      <w:bookmarkStart w:id="1" w:name="Surplus_Cash"/>
      <w:bookmarkEnd w:id="1"/>
      <w:r w:rsidR="0099023B" w:rsidRPr="00F66DB1">
        <w:rPr>
          <w:rFonts w:ascii="Calibri" w:eastAsia="Times New Roman" w:hAnsi="Calibri" w:cs="Calibri"/>
          <w:b/>
          <w:bCs/>
          <w:sz w:val="20"/>
          <w:szCs w:val="20"/>
          <w:shd w:val="clear" w:color="auto" w:fill="FFFFFF"/>
          <w:lang w:bidi="he-IL"/>
        </w:rPr>
        <w:t xml:space="preserve"> Rent Increases</w:t>
      </w:r>
    </w:p>
    <w:p w14:paraId="210B6599" w14:textId="77777777" w:rsidR="00EC516F" w:rsidRPr="00F66DB1" w:rsidRDefault="004279CF" w:rsidP="00EC516F">
      <w:pPr>
        <w:spacing w:after="0" w:line="240" w:lineRule="auto"/>
        <w:rPr>
          <w:rFonts w:ascii="Calibri" w:eastAsia="Times New Roman" w:hAnsi="Calibri" w:cs="Calibri"/>
          <w:color w:val="000000"/>
          <w:sz w:val="20"/>
          <w:szCs w:val="20"/>
          <w:shd w:val="clear" w:color="auto" w:fill="FFFFFF"/>
          <w:lang w:bidi="he-IL"/>
        </w:rPr>
      </w:pPr>
      <w:r w:rsidRPr="00F66DB1">
        <w:rPr>
          <w:rFonts w:ascii="Calibri" w:eastAsia="Times New Roman" w:hAnsi="Calibri" w:cs="Calibri"/>
          <w:color w:val="000000"/>
          <w:sz w:val="20"/>
          <w:szCs w:val="20"/>
          <w:shd w:val="clear" w:color="auto" w:fill="FFFFFF"/>
          <w:lang w:bidi="he-IL"/>
        </w:rPr>
        <w:br/>
      </w:r>
    </w:p>
    <w:p w14:paraId="4D455115" w14:textId="77777777" w:rsidR="0099023B" w:rsidRPr="00F66DB1" w:rsidRDefault="0099023B" w:rsidP="00EC516F">
      <w:pPr>
        <w:spacing w:after="0" w:line="240" w:lineRule="auto"/>
        <w:rPr>
          <w:rStyle w:val="fontstyle01"/>
          <w:rFonts w:ascii="Calibri" w:hAnsi="Calibri" w:cs="Calibri"/>
        </w:rPr>
      </w:pPr>
      <w:r w:rsidRPr="00F66DB1">
        <w:rPr>
          <w:rStyle w:val="fontstyle01"/>
          <w:rFonts w:ascii="Calibri" w:hAnsi="Calibri" w:cs="Calibri"/>
        </w:rPr>
        <w:t>Q: What is a Schedule II?</w:t>
      </w:r>
    </w:p>
    <w:p w14:paraId="77447CCD" w14:textId="01DB26CA" w:rsidR="0099023B" w:rsidRPr="00F66DB1" w:rsidRDefault="0099023B" w:rsidP="00EC516F">
      <w:pPr>
        <w:spacing w:after="0" w:line="240" w:lineRule="auto"/>
        <w:rPr>
          <w:rStyle w:val="fontstyle21"/>
          <w:rFonts w:ascii="Calibri" w:hAnsi="Calibri" w:cs="Calibri"/>
        </w:rPr>
      </w:pPr>
      <w:r w:rsidRPr="00F66DB1">
        <w:rPr>
          <w:rFonts w:ascii="Calibri" w:hAnsi="Calibri" w:cs="Calibri"/>
          <w:b/>
          <w:bCs/>
          <w:color w:val="000000"/>
          <w:sz w:val="20"/>
          <w:szCs w:val="20"/>
        </w:rPr>
        <w:br/>
      </w:r>
      <w:r w:rsidRPr="00F66DB1">
        <w:rPr>
          <w:rStyle w:val="fontstyle01"/>
          <w:rFonts w:ascii="Calibri" w:hAnsi="Calibri" w:cs="Calibri"/>
        </w:rPr>
        <w:t xml:space="preserve">A: </w:t>
      </w:r>
      <w:r w:rsidRPr="00F66DB1">
        <w:rPr>
          <w:rStyle w:val="fontstyle21"/>
          <w:rFonts w:ascii="Calibri" w:hAnsi="Calibri" w:cs="Calibri"/>
        </w:rPr>
        <w:t>The Schedule II is the official rent increase document issued by MHDC that lists the</w:t>
      </w:r>
      <w:r w:rsidR="00F32997" w:rsidRPr="00F66DB1">
        <w:rPr>
          <w:rStyle w:val="fontstyle21"/>
          <w:rFonts w:ascii="Calibri" w:hAnsi="Calibri" w:cs="Calibri"/>
        </w:rPr>
        <w:t xml:space="preserve"> </w:t>
      </w:r>
      <w:r w:rsidRPr="00F66DB1">
        <w:rPr>
          <w:rStyle w:val="fontstyle21"/>
          <w:rFonts w:ascii="Calibri" w:hAnsi="Calibri" w:cs="Calibri"/>
        </w:rPr>
        <w:t>newly approved rents. The new rents cannot be increased until on or after the Effective</w:t>
      </w:r>
      <w:r w:rsidR="00F32997" w:rsidRPr="00F66DB1">
        <w:rPr>
          <w:rStyle w:val="fontstyle21"/>
          <w:rFonts w:ascii="Calibri" w:hAnsi="Calibri" w:cs="Calibri"/>
        </w:rPr>
        <w:t xml:space="preserve"> </w:t>
      </w:r>
      <w:r w:rsidRPr="00F66DB1">
        <w:rPr>
          <w:rStyle w:val="fontstyle21"/>
          <w:rFonts w:ascii="Calibri" w:hAnsi="Calibri" w:cs="Calibri"/>
        </w:rPr>
        <w:t>Date</w:t>
      </w:r>
      <w:r w:rsidR="00444EB2" w:rsidRPr="00F66DB1">
        <w:rPr>
          <w:rStyle w:val="fontstyle21"/>
          <w:rFonts w:ascii="Calibri" w:hAnsi="Calibri" w:cs="Calibri"/>
        </w:rPr>
        <w:t xml:space="preserve"> listed</w:t>
      </w:r>
      <w:r w:rsidRPr="00F66DB1">
        <w:rPr>
          <w:rStyle w:val="fontstyle21"/>
          <w:rFonts w:ascii="Calibri" w:hAnsi="Calibri" w:cs="Calibri"/>
        </w:rPr>
        <w:t xml:space="preserve"> on the</w:t>
      </w:r>
      <w:r w:rsidR="00444EB2" w:rsidRPr="00F66DB1">
        <w:rPr>
          <w:rStyle w:val="fontstyle21"/>
          <w:rFonts w:ascii="Calibri" w:hAnsi="Calibri" w:cs="Calibri"/>
        </w:rPr>
        <w:t xml:space="preserve"> previous Schedule II.  </w:t>
      </w:r>
      <w:r w:rsidRPr="00F66DB1">
        <w:rPr>
          <w:rStyle w:val="fontstyle21"/>
          <w:rFonts w:ascii="Calibri" w:hAnsi="Calibri" w:cs="Calibri"/>
        </w:rPr>
        <w:t>A new Schedule II must be issued every time rents are</w:t>
      </w:r>
      <w:r w:rsidR="00F32997" w:rsidRPr="00F66DB1">
        <w:rPr>
          <w:rStyle w:val="fontstyle21"/>
          <w:rFonts w:ascii="Calibri" w:hAnsi="Calibri" w:cs="Calibri"/>
        </w:rPr>
        <w:t xml:space="preserve"> </w:t>
      </w:r>
      <w:r w:rsidRPr="00F66DB1">
        <w:rPr>
          <w:rStyle w:val="fontstyle21"/>
          <w:rFonts w:ascii="Calibri" w:hAnsi="Calibri" w:cs="Calibri"/>
        </w:rPr>
        <w:t xml:space="preserve">increased during </w:t>
      </w:r>
      <w:r w:rsidR="00444EB2" w:rsidRPr="00F66DB1">
        <w:rPr>
          <w:rStyle w:val="fontstyle21"/>
          <w:rFonts w:ascii="Calibri" w:hAnsi="Calibri" w:cs="Calibri"/>
        </w:rPr>
        <w:t>the</w:t>
      </w:r>
      <w:r w:rsidRPr="00F66DB1">
        <w:rPr>
          <w:rStyle w:val="fontstyle21"/>
          <w:rFonts w:ascii="Calibri" w:hAnsi="Calibri" w:cs="Calibri"/>
        </w:rPr>
        <w:t xml:space="preserve"> </w:t>
      </w:r>
      <w:r w:rsidR="00F5172E" w:rsidRPr="00F66DB1">
        <w:rPr>
          <w:rStyle w:val="fontstyle21"/>
          <w:rFonts w:ascii="Calibri" w:hAnsi="Calibri" w:cs="Calibri"/>
        </w:rPr>
        <w:t>development</w:t>
      </w:r>
      <w:r w:rsidRPr="00F66DB1">
        <w:rPr>
          <w:rStyle w:val="fontstyle21"/>
          <w:rFonts w:ascii="Calibri" w:hAnsi="Calibri" w:cs="Calibri"/>
        </w:rPr>
        <w:t>’s initial compliance period.</w:t>
      </w:r>
      <w:r w:rsidR="00530015">
        <w:rPr>
          <w:rStyle w:val="fontstyle21"/>
          <w:rFonts w:ascii="Calibri" w:hAnsi="Calibri" w:cs="Calibri"/>
        </w:rPr>
        <w:t xml:space="preserve">  </w:t>
      </w:r>
      <w:r w:rsidR="00530015">
        <w:rPr>
          <w:rFonts w:ascii="Calibri" w:hAnsi="Calibri" w:cs="Calibri"/>
          <w:sz w:val="20"/>
          <w:szCs w:val="20"/>
        </w:rPr>
        <w:t>R</w:t>
      </w:r>
      <w:r w:rsidR="00530015" w:rsidRPr="009C3D96">
        <w:rPr>
          <w:rFonts w:ascii="Calibri" w:hAnsi="Calibri" w:cs="Calibri"/>
          <w:sz w:val="20"/>
          <w:szCs w:val="20"/>
        </w:rPr>
        <w:t xml:space="preserve">ent </w:t>
      </w:r>
      <w:r w:rsidR="00530015" w:rsidRPr="00530015">
        <w:rPr>
          <w:rStyle w:val="fontstyle21"/>
          <w:rFonts w:ascii="Calibri" w:hAnsi="Calibri"/>
        </w:rPr>
        <w:t xml:space="preserve">increases MUST NOT be implemented before the </w:t>
      </w:r>
      <w:r w:rsidR="00530015">
        <w:rPr>
          <w:rStyle w:val="fontstyle21"/>
          <w:rFonts w:ascii="Calibri" w:hAnsi="Calibri"/>
        </w:rPr>
        <w:t xml:space="preserve">approved </w:t>
      </w:r>
      <w:r w:rsidR="00530015" w:rsidRPr="00530015">
        <w:rPr>
          <w:rStyle w:val="fontstyle21"/>
          <w:rFonts w:ascii="Calibri" w:hAnsi="Calibri"/>
        </w:rPr>
        <w:t>effective date or before a signed Schedule II has been provided to the owner or the managing agent.</w:t>
      </w:r>
    </w:p>
    <w:p w14:paraId="1974AD13" w14:textId="77777777" w:rsidR="0099023B" w:rsidRPr="00F66DB1" w:rsidRDefault="0099023B" w:rsidP="00EC516F">
      <w:pPr>
        <w:spacing w:after="0" w:line="240" w:lineRule="auto"/>
        <w:rPr>
          <w:rStyle w:val="fontstyle01"/>
          <w:rFonts w:ascii="Calibri" w:hAnsi="Calibri" w:cs="Calibri"/>
        </w:rPr>
      </w:pPr>
      <w:r w:rsidRPr="00F66DB1">
        <w:rPr>
          <w:rFonts w:ascii="Calibri" w:hAnsi="Calibri" w:cs="Calibri"/>
          <w:color w:val="000000"/>
          <w:sz w:val="20"/>
          <w:szCs w:val="20"/>
        </w:rPr>
        <w:br/>
      </w:r>
      <w:r w:rsidRPr="00F66DB1">
        <w:rPr>
          <w:rStyle w:val="fontstyle01"/>
          <w:rFonts w:ascii="Calibri" w:hAnsi="Calibri" w:cs="Calibri"/>
        </w:rPr>
        <w:t>Q: Where can I find my Schedule II?</w:t>
      </w:r>
    </w:p>
    <w:p w14:paraId="2C207B42" w14:textId="77777777" w:rsidR="0099023B" w:rsidRPr="00F66DB1" w:rsidRDefault="0099023B" w:rsidP="00EC516F">
      <w:pPr>
        <w:spacing w:after="0" w:line="240" w:lineRule="auto"/>
        <w:rPr>
          <w:rStyle w:val="fontstyle21"/>
          <w:rFonts w:ascii="Calibri" w:hAnsi="Calibri" w:cs="Calibri"/>
        </w:rPr>
      </w:pPr>
      <w:r w:rsidRPr="00F66DB1">
        <w:rPr>
          <w:rFonts w:ascii="Calibri" w:hAnsi="Calibri" w:cs="Calibri"/>
          <w:b/>
          <w:bCs/>
          <w:color w:val="000000"/>
          <w:sz w:val="20"/>
          <w:szCs w:val="20"/>
        </w:rPr>
        <w:br/>
      </w:r>
      <w:r w:rsidRPr="00F66DB1">
        <w:rPr>
          <w:rStyle w:val="fontstyle01"/>
          <w:rFonts w:ascii="Calibri" w:hAnsi="Calibri" w:cs="Calibri"/>
        </w:rPr>
        <w:t xml:space="preserve">A: </w:t>
      </w:r>
      <w:r w:rsidRPr="00F66DB1">
        <w:rPr>
          <w:rStyle w:val="fontstyle21"/>
          <w:rFonts w:ascii="Calibri" w:hAnsi="Calibri" w:cs="Calibri"/>
        </w:rPr>
        <w:t>Newly approved Schedule II’s can be found under the rent increase module in MHDC’s</w:t>
      </w:r>
      <w:r w:rsidR="00F32997" w:rsidRPr="00F66DB1">
        <w:rPr>
          <w:rStyle w:val="fontstyle21"/>
          <w:rFonts w:ascii="Calibri" w:hAnsi="Calibri" w:cs="Calibri"/>
        </w:rPr>
        <w:t xml:space="preserve"> </w:t>
      </w:r>
      <w:r w:rsidRPr="00F66DB1">
        <w:rPr>
          <w:rStyle w:val="fontstyle21"/>
          <w:rFonts w:ascii="Calibri" w:hAnsi="Calibri" w:cs="Calibri"/>
        </w:rPr>
        <w:t>AMRS system. Schedule II’s are no longer mailed or emailed to the Owner/</w:t>
      </w:r>
      <w:r w:rsidR="00843332" w:rsidRPr="00F66DB1">
        <w:rPr>
          <w:rStyle w:val="fontstyle21"/>
          <w:rFonts w:ascii="Calibri" w:hAnsi="Calibri" w:cs="Calibri"/>
        </w:rPr>
        <w:t>Agent</w:t>
      </w:r>
      <w:r w:rsidRPr="00F66DB1">
        <w:rPr>
          <w:rStyle w:val="fontstyle21"/>
          <w:rFonts w:ascii="Calibri" w:hAnsi="Calibri" w:cs="Calibri"/>
        </w:rPr>
        <w:t>.</w:t>
      </w:r>
    </w:p>
    <w:p w14:paraId="75256625" w14:textId="77777777" w:rsidR="0099023B" w:rsidRPr="00F66DB1" w:rsidRDefault="0099023B" w:rsidP="00EC516F">
      <w:pPr>
        <w:spacing w:after="0" w:line="240" w:lineRule="auto"/>
        <w:rPr>
          <w:rStyle w:val="fontstyle01"/>
          <w:rFonts w:ascii="Calibri" w:hAnsi="Calibri" w:cs="Calibri"/>
        </w:rPr>
      </w:pPr>
      <w:r w:rsidRPr="00F66DB1">
        <w:rPr>
          <w:rFonts w:ascii="Calibri" w:hAnsi="Calibri" w:cs="Calibri"/>
          <w:color w:val="000000"/>
          <w:sz w:val="20"/>
          <w:szCs w:val="20"/>
        </w:rPr>
        <w:br/>
      </w:r>
      <w:r w:rsidRPr="00F66DB1">
        <w:rPr>
          <w:rStyle w:val="fontstyle01"/>
          <w:rFonts w:ascii="Calibri" w:hAnsi="Calibri" w:cs="Calibri"/>
        </w:rPr>
        <w:t>Q: When can I submit my rent increase?</w:t>
      </w:r>
    </w:p>
    <w:p w14:paraId="36CC8B1C" w14:textId="77777777" w:rsidR="0099023B" w:rsidRPr="00F66DB1" w:rsidRDefault="0099023B" w:rsidP="00EC516F">
      <w:pPr>
        <w:spacing w:after="0" w:line="240" w:lineRule="auto"/>
        <w:rPr>
          <w:rStyle w:val="fontstyle01"/>
          <w:rFonts w:ascii="Calibri" w:hAnsi="Calibri" w:cs="Calibri"/>
        </w:rPr>
      </w:pPr>
      <w:r w:rsidRPr="00F66DB1">
        <w:rPr>
          <w:rFonts w:ascii="Calibri" w:hAnsi="Calibri" w:cs="Calibri"/>
          <w:b/>
          <w:bCs/>
          <w:color w:val="000000"/>
          <w:sz w:val="20"/>
          <w:szCs w:val="20"/>
        </w:rPr>
        <w:br/>
      </w:r>
      <w:r w:rsidRPr="00F66DB1">
        <w:rPr>
          <w:rStyle w:val="fontstyle01"/>
          <w:rFonts w:ascii="Calibri" w:hAnsi="Calibri" w:cs="Calibri"/>
        </w:rPr>
        <w:t xml:space="preserve">A: </w:t>
      </w:r>
      <w:r w:rsidRPr="00F66DB1">
        <w:rPr>
          <w:rStyle w:val="fontstyle21"/>
          <w:rFonts w:ascii="Calibri" w:hAnsi="Calibri" w:cs="Calibri"/>
        </w:rPr>
        <w:t xml:space="preserve">The window for submitting a rent increase is open from </w:t>
      </w:r>
      <w:r w:rsidRPr="00F66DB1">
        <w:rPr>
          <w:rStyle w:val="fontstyle01"/>
          <w:rFonts w:ascii="Calibri" w:hAnsi="Calibri" w:cs="Calibri"/>
        </w:rPr>
        <w:t xml:space="preserve">October 1st - December 31st. </w:t>
      </w:r>
      <w:r w:rsidRPr="00F66DB1">
        <w:rPr>
          <w:rStyle w:val="fontstyle21"/>
          <w:rFonts w:ascii="Calibri" w:hAnsi="Calibri" w:cs="Calibri"/>
        </w:rPr>
        <w:t>Rent increases submitted outside of the applicable window will not be processed.</w:t>
      </w:r>
      <w:r w:rsidRPr="00F66DB1">
        <w:rPr>
          <w:rFonts w:ascii="Calibri" w:hAnsi="Calibri" w:cs="Calibri"/>
          <w:color w:val="000000"/>
          <w:sz w:val="20"/>
          <w:szCs w:val="20"/>
        </w:rPr>
        <w:br/>
      </w:r>
    </w:p>
    <w:p w14:paraId="600179C7" w14:textId="77777777" w:rsidR="0099023B" w:rsidRPr="00F66DB1" w:rsidRDefault="0099023B" w:rsidP="00EC516F">
      <w:pPr>
        <w:spacing w:after="0" w:line="240" w:lineRule="auto"/>
        <w:rPr>
          <w:rStyle w:val="fontstyle01"/>
          <w:rFonts w:ascii="Calibri" w:hAnsi="Calibri" w:cs="Calibri"/>
        </w:rPr>
      </w:pPr>
      <w:r w:rsidRPr="00F66DB1">
        <w:rPr>
          <w:rStyle w:val="fontstyle01"/>
          <w:rFonts w:ascii="Calibri" w:hAnsi="Calibri" w:cs="Calibri"/>
        </w:rPr>
        <w:t>Q: When is the earliest a rent increase can be requested?</w:t>
      </w:r>
      <w:r w:rsidRPr="00F66DB1">
        <w:rPr>
          <w:rFonts w:ascii="Calibri" w:hAnsi="Calibri" w:cs="Calibri"/>
          <w:b/>
          <w:bCs/>
          <w:color w:val="000000"/>
          <w:sz w:val="20"/>
          <w:szCs w:val="20"/>
        </w:rPr>
        <w:br/>
      </w:r>
    </w:p>
    <w:p w14:paraId="33A9A182" w14:textId="77777777" w:rsidR="00843332" w:rsidRDefault="0099023B" w:rsidP="00EC516F">
      <w:pPr>
        <w:spacing w:after="0" w:line="240" w:lineRule="auto"/>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The earliest a </w:t>
      </w:r>
      <w:r w:rsidR="00F5172E" w:rsidRPr="00F66DB1">
        <w:rPr>
          <w:rStyle w:val="fontstyle21"/>
          <w:rFonts w:ascii="Calibri" w:hAnsi="Calibri" w:cs="Calibri"/>
        </w:rPr>
        <w:t>development</w:t>
      </w:r>
      <w:r w:rsidRPr="00F66DB1">
        <w:rPr>
          <w:rStyle w:val="fontstyle21"/>
          <w:rFonts w:ascii="Calibri" w:hAnsi="Calibri" w:cs="Calibri"/>
        </w:rPr>
        <w:t xml:space="preserve"> can request a rent increase is one year from when the </w:t>
      </w:r>
      <w:r w:rsidR="00F5172E" w:rsidRPr="00F66DB1">
        <w:rPr>
          <w:rStyle w:val="fontstyle21"/>
          <w:rFonts w:ascii="Calibri" w:hAnsi="Calibri" w:cs="Calibri"/>
        </w:rPr>
        <w:t>development</w:t>
      </w:r>
      <w:r w:rsidRPr="00F66DB1">
        <w:rPr>
          <w:rStyle w:val="fontstyle21"/>
          <w:rFonts w:ascii="Calibri" w:hAnsi="Calibri" w:cs="Calibri"/>
        </w:rPr>
        <w:t>’s</w:t>
      </w:r>
      <w:r w:rsidR="00F32997" w:rsidRPr="00F66DB1">
        <w:rPr>
          <w:rStyle w:val="fontstyle21"/>
          <w:rFonts w:ascii="Calibri" w:hAnsi="Calibri" w:cs="Calibri"/>
        </w:rPr>
        <w:t xml:space="preserve"> </w:t>
      </w:r>
      <w:r w:rsidRPr="00F66DB1">
        <w:rPr>
          <w:rStyle w:val="fontstyle21"/>
          <w:rFonts w:ascii="Calibri" w:hAnsi="Calibri" w:cs="Calibri"/>
        </w:rPr>
        <w:t>last building was placed in service.</w:t>
      </w:r>
    </w:p>
    <w:p w14:paraId="284775AA" w14:textId="77777777" w:rsidR="00530015" w:rsidRDefault="00530015" w:rsidP="00EC516F">
      <w:pPr>
        <w:spacing w:after="0" w:line="240" w:lineRule="auto"/>
        <w:rPr>
          <w:rStyle w:val="fontstyle21"/>
          <w:rFonts w:ascii="Calibri" w:hAnsi="Calibri" w:cs="Calibri"/>
        </w:rPr>
      </w:pPr>
    </w:p>
    <w:p w14:paraId="2FE94D4A" w14:textId="5A6A52EB" w:rsidR="00530015" w:rsidRPr="00F66DB1" w:rsidRDefault="00530015" w:rsidP="00530015">
      <w:pPr>
        <w:spacing w:after="0" w:line="240" w:lineRule="auto"/>
        <w:rPr>
          <w:rStyle w:val="fontstyle01"/>
          <w:rFonts w:ascii="Calibri" w:hAnsi="Calibri" w:cs="Calibri"/>
        </w:rPr>
      </w:pPr>
      <w:r w:rsidRPr="00F66DB1">
        <w:rPr>
          <w:rStyle w:val="fontstyle01"/>
          <w:rFonts w:ascii="Calibri" w:hAnsi="Calibri" w:cs="Calibri"/>
        </w:rPr>
        <w:t xml:space="preserve">Q: </w:t>
      </w:r>
      <w:r>
        <w:rPr>
          <w:rStyle w:val="fontstyle01"/>
          <w:rFonts w:ascii="Calibri" w:hAnsi="Calibri" w:cs="Calibri"/>
        </w:rPr>
        <w:t>How often can a resident receive a rent increase?</w:t>
      </w:r>
      <w:r w:rsidRPr="00F66DB1">
        <w:rPr>
          <w:rFonts w:ascii="Calibri" w:hAnsi="Calibri" w:cs="Calibri"/>
          <w:b/>
          <w:bCs/>
          <w:color w:val="000000"/>
          <w:sz w:val="20"/>
          <w:szCs w:val="20"/>
        </w:rPr>
        <w:br/>
      </w:r>
    </w:p>
    <w:p w14:paraId="2446E42E" w14:textId="7FB2D31A" w:rsidR="00530015" w:rsidRPr="00F66DB1" w:rsidRDefault="00530015" w:rsidP="00530015">
      <w:pPr>
        <w:spacing w:after="0" w:line="240" w:lineRule="auto"/>
        <w:rPr>
          <w:rStyle w:val="fontstyle21"/>
          <w:rFonts w:ascii="Calibri" w:hAnsi="Calibri" w:cs="Calibri"/>
        </w:rPr>
      </w:pPr>
      <w:r w:rsidRPr="00F66DB1">
        <w:rPr>
          <w:rStyle w:val="fontstyle01"/>
          <w:rFonts w:ascii="Calibri" w:hAnsi="Calibri" w:cs="Calibri"/>
        </w:rPr>
        <w:t xml:space="preserve">A: </w:t>
      </w:r>
      <w:r>
        <w:rPr>
          <w:rStyle w:val="fontstyle21"/>
          <w:rFonts w:ascii="Calibri" w:hAnsi="Calibri" w:cs="Calibri"/>
        </w:rPr>
        <w:t xml:space="preserve">A resident cannot receive more than one rent increase in a </w:t>
      </w:r>
      <w:r w:rsidR="00F501E7">
        <w:rPr>
          <w:rStyle w:val="fontstyle21"/>
          <w:rFonts w:ascii="Calibri" w:hAnsi="Calibri" w:cs="Calibri"/>
        </w:rPr>
        <w:t>365-day</w:t>
      </w:r>
      <w:r>
        <w:rPr>
          <w:rStyle w:val="fontstyle21"/>
          <w:rFonts w:ascii="Calibri" w:hAnsi="Calibri" w:cs="Calibri"/>
        </w:rPr>
        <w:t xml:space="preserve"> period.</w:t>
      </w:r>
    </w:p>
    <w:p w14:paraId="63738FAD" w14:textId="77777777" w:rsidR="00F66DB1" w:rsidRPr="00F66DB1" w:rsidRDefault="00F66DB1" w:rsidP="00EC516F">
      <w:pPr>
        <w:spacing w:after="0" w:line="240" w:lineRule="auto"/>
        <w:rPr>
          <w:rStyle w:val="fontstyle21"/>
          <w:rFonts w:ascii="Calibri" w:hAnsi="Calibri" w:cs="Calibri"/>
        </w:rPr>
      </w:pPr>
    </w:p>
    <w:p w14:paraId="480DDE9F" w14:textId="77777777" w:rsidR="00F66DB1" w:rsidRPr="00F66DB1" w:rsidRDefault="00F66DB1" w:rsidP="00F66DB1">
      <w:pPr>
        <w:rPr>
          <w:rStyle w:val="fontstyle01"/>
          <w:rFonts w:ascii="Calibri" w:hAnsi="Calibri" w:cs="Calibri"/>
        </w:rPr>
      </w:pPr>
      <w:r w:rsidRPr="00F66DB1">
        <w:rPr>
          <w:rStyle w:val="fontstyle01"/>
          <w:rFonts w:ascii="Calibri" w:hAnsi="Calibri" w:cs="Calibri"/>
        </w:rPr>
        <w:t>Q: How do I determine the effective date for my rent increase submission?</w:t>
      </w:r>
    </w:p>
    <w:p w14:paraId="0DA5C661" w14:textId="2F39E47D" w:rsidR="00C95F8F" w:rsidRPr="00F66DB1" w:rsidRDefault="00F66DB1" w:rsidP="00EC516F">
      <w:pPr>
        <w:spacing w:after="0" w:line="240" w:lineRule="auto"/>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The effective date must be at least one year from the effective date of the last approved rent increase, indicated on the approved Schedule II</w:t>
      </w:r>
      <w:r w:rsidRPr="00F66DB1">
        <w:rPr>
          <w:rStyle w:val="fontstyle21"/>
          <w:rFonts w:ascii="Calibri" w:hAnsi="Calibri" w:cs="Calibri"/>
        </w:rPr>
        <w:t>.</w:t>
      </w:r>
    </w:p>
    <w:p w14:paraId="7E1600F4" w14:textId="77777777" w:rsidR="00F66DB1" w:rsidRPr="00F66DB1" w:rsidRDefault="00F66DB1" w:rsidP="00EC516F">
      <w:pPr>
        <w:spacing w:after="0" w:line="240" w:lineRule="auto"/>
        <w:rPr>
          <w:rStyle w:val="fontstyle21"/>
          <w:rFonts w:ascii="Calibri" w:hAnsi="Calibri" w:cs="Calibri"/>
        </w:rPr>
      </w:pPr>
    </w:p>
    <w:p w14:paraId="2BB83C06" w14:textId="77777777" w:rsidR="00C95F8F" w:rsidRPr="00F66DB1" w:rsidRDefault="00C95F8F" w:rsidP="00C95F8F">
      <w:pPr>
        <w:spacing w:after="0" w:line="240" w:lineRule="auto"/>
        <w:rPr>
          <w:rStyle w:val="fontstyle01"/>
          <w:rFonts w:ascii="Calibri" w:hAnsi="Calibri" w:cs="Calibri"/>
        </w:rPr>
      </w:pPr>
      <w:r w:rsidRPr="00F66DB1">
        <w:rPr>
          <w:rStyle w:val="fontstyle01"/>
          <w:rFonts w:ascii="Calibri" w:hAnsi="Calibri" w:cs="Calibri"/>
        </w:rPr>
        <w:t>Q: How do I submit my rent increase?</w:t>
      </w:r>
      <w:r w:rsidRPr="00F66DB1">
        <w:rPr>
          <w:rFonts w:ascii="Calibri" w:hAnsi="Calibri" w:cs="Calibri"/>
          <w:b/>
          <w:bCs/>
          <w:color w:val="000000"/>
          <w:sz w:val="20"/>
          <w:szCs w:val="20"/>
        </w:rPr>
        <w:br/>
      </w:r>
    </w:p>
    <w:p w14:paraId="55E38247" w14:textId="77777777" w:rsidR="00C95F8F" w:rsidRPr="00F66DB1" w:rsidRDefault="00C95F8F" w:rsidP="00EC516F">
      <w:pPr>
        <w:spacing w:after="0" w:line="240" w:lineRule="auto"/>
        <w:rPr>
          <w:rStyle w:val="fontstyle0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All rent increase requests are to be submitted online through AMRS, MHDC’s online reporting system. MHDC will no longer accept mailed rent increase requests. Please reach out to MHDC’s Asset Manager for AMRS setup if your development has </w:t>
      </w:r>
      <w:r w:rsidRPr="00F66DB1">
        <w:rPr>
          <w:rStyle w:val="fontstyle01"/>
          <w:rFonts w:ascii="Calibri" w:hAnsi="Calibri" w:cs="Calibri"/>
        </w:rPr>
        <w:t>12 units or less.</w:t>
      </w:r>
    </w:p>
    <w:p w14:paraId="5CC14DFA" w14:textId="77777777" w:rsidR="00453A10" w:rsidRPr="00F66DB1" w:rsidRDefault="00453A10" w:rsidP="00EC516F">
      <w:pPr>
        <w:spacing w:after="0" w:line="240" w:lineRule="auto"/>
        <w:rPr>
          <w:rStyle w:val="fontstyle01"/>
          <w:rFonts w:ascii="Calibri" w:hAnsi="Calibri" w:cs="Calibri"/>
        </w:rPr>
      </w:pPr>
    </w:p>
    <w:p w14:paraId="6FF99C3B" w14:textId="23B27A04" w:rsidR="00453A10" w:rsidRPr="00F66DB1" w:rsidRDefault="00453A10" w:rsidP="00453A10">
      <w:pPr>
        <w:spacing w:after="0" w:line="240" w:lineRule="auto"/>
        <w:rPr>
          <w:rStyle w:val="fontstyle01"/>
          <w:rFonts w:ascii="Calibri" w:hAnsi="Calibri" w:cs="Calibri"/>
        </w:rPr>
      </w:pPr>
      <w:r w:rsidRPr="00F66DB1">
        <w:rPr>
          <w:rStyle w:val="fontstyle01"/>
          <w:rFonts w:ascii="Calibri" w:hAnsi="Calibri" w:cs="Calibri"/>
        </w:rPr>
        <w:t>Q</w:t>
      </w:r>
      <w:r w:rsidRPr="00F66DB1">
        <w:rPr>
          <w:rStyle w:val="fontstyle01"/>
          <w:rFonts w:ascii="Calibri" w:hAnsi="Calibri" w:cs="Calibri"/>
        </w:rPr>
        <w:t>: Has there been a change in MHDC’s rent increase policy</w:t>
      </w:r>
      <w:r w:rsidRPr="00F66DB1">
        <w:rPr>
          <w:rStyle w:val="fontstyle01"/>
          <w:rFonts w:ascii="Calibri" w:hAnsi="Calibri" w:cs="Calibri"/>
        </w:rPr>
        <w:t>?</w:t>
      </w:r>
      <w:r w:rsidRPr="00F66DB1">
        <w:rPr>
          <w:rFonts w:ascii="Calibri" w:hAnsi="Calibri" w:cs="Calibri"/>
          <w:b/>
          <w:bCs/>
          <w:color w:val="000000"/>
          <w:sz w:val="20"/>
          <w:szCs w:val="20"/>
        </w:rPr>
        <w:br/>
      </w:r>
    </w:p>
    <w:p w14:paraId="28CCEDA3" w14:textId="005642A2" w:rsidR="00453A10" w:rsidRPr="00F66DB1" w:rsidRDefault="00453A10" w:rsidP="00EC516F">
      <w:pPr>
        <w:spacing w:after="0" w:line="240" w:lineRule="auto"/>
        <w:rPr>
          <w:rStyle w:val="fontstyle21"/>
          <w:rFonts w:ascii="Calibri" w:hAnsi="Calibri" w:cs="Calibri"/>
          <w:b/>
          <w:bCs/>
        </w:rPr>
      </w:pPr>
      <w:r w:rsidRPr="00F66DB1">
        <w:rPr>
          <w:rStyle w:val="fontstyle01"/>
          <w:rFonts w:ascii="Calibri" w:hAnsi="Calibri" w:cs="Calibri"/>
          <w:b w:val="0"/>
          <w:bCs w:val="0"/>
        </w:rPr>
        <w:t xml:space="preserve">A: </w:t>
      </w:r>
      <w:r w:rsidRPr="00F66DB1">
        <w:rPr>
          <w:rStyle w:val="fontstyle01"/>
          <w:rFonts w:ascii="Calibri" w:hAnsi="Calibri" w:cs="Calibri"/>
          <w:b w:val="0"/>
          <w:bCs w:val="0"/>
        </w:rPr>
        <w:t>Yes.</w:t>
      </w:r>
      <w:r w:rsidRPr="00F66DB1">
        <w:rPr>
          <w:rStyle w:val="fontstyle01"/>
          <w:rFonts w:ascii="Calibri" w:hAnsi="Calibri" w:cs="Calibri"/>
        </w:rPr>
        <w:t xml:space="preserve"> </w:t>
      </w:r>
      <w:r w:rsidRPr="00F66DB1">
        <w:rPr>
          <w:rFonts w:ascii="Calibri" w:eastAsia="Times New Roman" w:hAnsi="Calibri" w:cs="Calibri"/>
          <w:sz w:val="20"/>
          <w:szCs w:val="20"/>
          <w:shd w:val="clear" w:color="auto" w:fill="FFFFFF"/>
          <w:lang w:bidi="he-IL"/>
        </w:rPr>
        <w:t>Effective May 1</w:t>
      </w:r>
      <w:r w:rsidR="00F501E7" w:rsidRPr="00F66DB1">
        <w:rPr>
          <w:rFonts w:ascii="Calibri" w:eastAsia="Times New Roman" w:hAnsi="Calibri" w:cs="Calibri"/>
          <w:sz w:val="20"/>
          <w:szCs w:val="20"/>
          <w:shd w:val="clear" w:color="auto" w:fill="FFFFFF"/>
          <w:lang w:bidi="he-IL"/>
        </w:rPr>
        <w:t>, 2025</w:t>
      </w:r>
      <w:r w:rsidRPr="00F66DB1">
        <w:rPr>
          <w:rFonts w:ascii="Calibri" w:eastAsia="Times New Roman" w:hAnsi="Calibri" w:cs="Calibri"/>
          <w:sz w:val="20"/>
          <w:szCs w:val="20"/>
          <w:shd w:val="clear" w:color="auto" w:fill="FFFFFF"/>
          <w:lang w:bidi="he-IL"/>
        </w:rPr>
        <w:t>,</w:t>
      </w:r>
      <w:r w:rsidRPr="00F66DB1">
        <w:rPr>
          <w:rFonts w:ascii="Calibri" w:eastAsia="Times New Roman" w:hAnsi="Calibri" w:cs="Calibri"/>
          <w:b/>
          <w:bCs/>
          <w:sz w:val="20"/>
          <w:szCs w:val="20"/>
          <w:shd w:val="clear" w:color="auto" w:fill="FFFFFF"/>
          <w:lang w:bidi="he-IL"/>
        </w:rPr>
        <w:t xml:space="preserve"> </w:t>
      </w:r>
      <w:r w:rsidRPr="00F66DB1">
        <w:rPr>
          <w:rFonts w:ascii="Calibri" w:hAnsi="Calibri" w:cs="Calibri"/>
          <w:sz w:val="20"/>
          <w:szCs w:val="20"/>
        </w:rPr>
        <w:t xml:space="preserve">the total housing cost for all new, vacant and </w:t>
      </w:r>
      <w:proofErr w:type="gramStart"/>
      <w:r w:rsidRPr="00F66DB1">
        <w:rPr>
          <w:rFonts w:ascii="Calibri" w:hAnsi="Calibri" w:cs="Calibri"/>
          <w:sz w:val="20"/>
          <w:szCs w:val="20"/>
        </w:rPr>
        <w:t>vacated</w:t>
      </w:r>
      <w:proofErr w:type="gramEnd"/>
      <w:r w:rsidRPr="00F66DB1">
        <w:rPr>
          <w:rFonts w:ascii="Calibri" w:hAnsi="Calibri" w:cs="Calibri"/>
          <w:sz w:val="20"/>
          <w:szCs w:val="20"/>
        </w:rPr>
        <w:t xml:space="preserve"> units after April 30, </w:t>
      </w:r>
      <w:proofErr w:type="gramStart"/>
      <w:r w:rsidRPr="00F66DB1">
        <w:rPr>
          <w:rFonts w:ascii="Calibri" w:hAnsi="Calibri" w:cs="Calibri"/>
          <w:sz w:val="20"/>
          <w:szCs w:val="20"/>
        </w:rPr>
        <w:t>2025</w:t>
      </w:r>
      <w:proofErr w:type="gramEnd"/>
      <w:r w:rsidRPr="00F66DB1">
        <w:rPr>
          <w:rFonts w:ascii="Calibri" w:hAnsi="Calibri" w:cs="Calibri"/>
          <w:sz w:val="20"/>
          <w:szCs w:val="20"/>
        </w:rPr>
        <w:t> shall not exceed applicable program-specific rent limits.  Rent increases for these units will be subject to HUDs annual published income and rent limits set for each county within Missouri.</w:t>
      </w:r>
      <w:r w:rsidRPr="00F66DB1">
        <w:rPr>
          <w:rFonts w:ascii="Calibri" w:hAnsi="Calibri" w:cs="Calibri"/>
          <w:sz w:val="20"/>
          <w:szCs w:val="20"/>
        </w:rPr>
        <w:t xml:space="preserve">  Residents housed prior to May 1, </w:t>
      </w:r>
      <w:proofErr w:type="gramStart"/>
      <w:r w:rsidRPr="00F66DB1">
        <w:rPr>
          <w:rFonts w:ascii="Calibri" w:hAnsi="Calibri" w:cs="Calibri"/>
          <w:sz w:val="20"/>
          <w:szCs w:val="20"/>
        </w:rPr>
        <w:t>2025</w:t>
      </w:r>
      <w:proofErr w:type="gramEnd"/>
      <w:r w:rsidRPr="00F66DB1">
        <w:rPr>
          <w:rFonts w:ascii="Calibri" w:hAnsi="Calibri" w:cs="Calibri"/>
          <w:sz w:val="20"/>
          <w:szCs w:val="20"/>
        </w:rPr>
        <w:t xml:space="preserve"> are grandfathered in and applicable rent increases will continue to follow MHDC’s rent increase policy prior to May 1, 2025. </w:t>
      </w:r>
    </w:p>
    <w:p w14:paraId="1409BE4E" w14:textId="77777777" w:rsidR="00843332" w:rsidRDefault="00843332" w:rsidP="00EC516F">
      <w:pPr>
        <w:spacing w:after="0" w:line="240" w:lineRule="auto"/>
        <w:rPr>
          <w:rStyle w:val="fontstyle21"/>
          <w:rFonts w:ascii="Calibri" w:hAnsi="Calibri" w:cs="Calibri"/>
        </w:rPr>
      </w:pPr>
    </w:p>
    <w:p w14:paraId="0BE66D6A" w14:textId="56B4903C" w:rsidR="000C2326" w:rsidRPr="00F66DB1" w:rsidRDefault="000C2326" w:rsidP="000C2326">
      <w:pPr>
        <w:spacing w:after="0" w:line="240" w:lineRule="auto"/>
        <w:rPr>
          <w:rStyle w:val="fontstyle01"/>
          <w:rFonts w:ascii="Calibri" w:hAnsi="Calibri" w:cs="Calibri"/>
        </w:rPr>
      </w:pPr>
      <w:r w:rsidRPr="00F66DB1">
        <w:rPr>
          <w:rStyle w:val="fontstyle01"/>
          <w:rFonts w:ascii="Calibri" w:hAnsi="Calibri" w:cs="Calibri"/>
        </w:rPr>
        <w:t>Q</w:t>
      </w:r>
      <w:proofErr w:type="gramStart"/>
      <w:r w:rsidRPr="00F66DB1">
        <w:rPr>
          <w:rStyle w:val="fontstyle01"/>
          <w:rFonts w:ascii="Calibri" w:hAnsi="Calibri" w:cs="Calibri"/>
        </w:rPr>
        <w:t>:</w:t>
      </w:r>
      <w:r>
        <w:rPr>
          <w:rStyle w:val="fontstyle01"/>
          <w:rFonts w:ascii="Calibri" w:hAnsi="Calibri" w:cs="Calibri"/>
        </w:rPr>
        <w:t xml:space="preserve">  How</w:t>
      </w:r>
      <w:proofErr w:type="gramEnd"/>
      <w:r>
        <w:rPr>
          <w:rStyle w:val="fontstyle01"/>
          <w:rFonts w:ascii="Calibri" w:hAnsi="Calibri" w:cs="Calibri"/>
        </w:rPr>
        <w:t xml:space="preserve"> will rent increases be determined for residents housed prior to the May 1, </w:t>
      </w:r>
      <w:proofErr w:type="gramStart"/>
      <w:r>
        <w:rPr>
          <w:rStyle w:val="fontstyle01"/>
          <w:rFonts w:ascii="Calibri" w:hAnsi="Calibri" w:cs="Calibri"/>
        </w:rPr>
        <w:t>2025</w:t>
      </w:r>
      <w:proofErr w:type="gramEnd"/>
      <w:r>
        <w:rPr>
          <w:rStyle w:val="fontstyle01"/>
          <w:rFonts w:ascii="Calibri" w:hAnsi="Calibri" w:cs="Calibri"/>
        </w:rPr>
        <w:t xml:space="preserve"> policy change</w:t>
      </w:r>
      <w:r w:rsidRPr="00F66DB1">
        <w:rPr>
          <w:rStyle w:val="fontstyle01"/>
          <w:rFonts w:ascii="Calibri" w:hAnsi="Calibri" w:cs="Calibri"/>
        </w:rPr>
        <w:t>?</w:t>
      </w:r>
      <w:r w:rsidRPr="00F66DB1">
        <w:rPr>
          <w:rFonts w:ascii="Calibri" w:hAnsi="Calibri" w:cs="Calibri"/>
          <w:b/>
          <w:bCs/>
          <w:color w:val="000000"/>
          <w:sz w:val="20"/>
          <w:szCs w:val="20"/>
        </w:rPr>
        <w:br/>
      </w:r>
    </w:p>
    <w:p w14:paraId="22002D30" w14:textId="2D6CA6B5" w:rsidR="000C2326" w:rsidRPr="00F66DB1" w:rsidRDefault="000C2326" w:rsidP="000C2326">
      <w:pPr>
        <w:spacing w:after="0" w:line="240" w:lineRule="auto"/>
        <w:rPr>
          <w:rStyle w:val="fontstyle21"/>
          <w:rFonts w:ascii="Calibri" w:hAnsi="Calibri" w:cs="Calibri"/>
          <w:b/>
          <w:bCs/>
        </w:rPr>
      </w:pPr>
      <w:r w:rsidRPr="00F66DB1">
        <w:rPr>
          <w:rStyle w:val="fontstyle01"/>
          <w:rFonts w:ascii="Calibri" w:hAnsi="Calibri" w:cs="Calibri"/>
          <w:b w:val="0"/>
          <w:bCs w:val="0"/>
        </w:rPr>
        <w:t xml:space="preserve">A: </w:t>
      </w:r>
      <w:r w:rsidR="00495F50">
        <w:rPr>
          <w:rFonts w:eastAsia="Times New Roman" w:cstheme="minorHAnsi"/>
          <w:color w:val="000000"/>
          <w:sz w:val="20"/>
          <w:szCs w:val="20"/>
          <w:lang w:bidi="he-IL"/>
        </w:rPr>
        <w:t xml:space="preserve">Units occupied April 30, </w:t>
      </w:r>
      <w:proofErr w:type="gramStart"/>
      <w:r w:rsidR="00495F50">
        <w:rPr>
          <w:rFonts w:eastAsia="Times New Roman" w:cstheme="minorHAnsi"/>
          <w:color w:val="000000"/>
          <w:sz w:val="20"/>
          <w:szCs w:val="20"/>
          <w:lang w:bidi="he-IL"/>
        </w:rPr>
        <w:t>2025</w:t>
      </w:r>
      <w:proofErr w:type="gramEnd"/>
      <w:r w:rsidR="00495F50">
        <w:rPr>
          <w:rFonts w:eastAsia="Times New Roman" w:cstheme="minorHAnsi"/>
          <w:color w:val="000000"/>
          <w:sz w:val="20"/>
          <w:szCs w:val="20"/>
          <w:lang w:bidi="he-IL"/>
        </w:rPr>
        <w:t xml:space="preserve"> or earlier will still be subject to MHDC’s existing policy for rent increases in effect prior to May 1, </w:t>
      </w:r>
      <w:proofErr w:type="gramStart"/>
      <w:r w:rsidR="00495F50">
        <w:rPr>
          <w:rFonts w:eastAsia="Times New Roman" w:cstheme="minorHAnsi"/>
          <w:color w:val="000000"/>
          <w:sz w:val="20"/>
          <w:szCs w:val="20"/>
          <w:lang w:bidi="he-IL"/>
        </w:rPr>
        <w:t>2025</w:t>
      </w:r>
      <w:proofErr w:type="gramEnd"/>
      <w:r w:rsidR="00495F50">
        <w:rPr>
          <w:rFonts w:eastAsia="Times New Roman" w:cstheme="minorHAnsi"/>
          <w:color w:val="000000"/>
          <w:sz w:val="20"/>
          <w:szCs w:val="20"/>
          <w:lang w:bidi="he-IL"/>
        </w:rPr>
        <w:t xml:space="preserve"> policy change.  </w:t>
      </w:r>
      <w:r w:rsidR="00495F50" w:rsidRPr="00887CD3">
        <w:rPr>
          <w:rFonts w:eastAsia="Times New Roman" w:cstheme="minorHAnsi"/>
          <w:color w:val="000000"/>
          <w:sz w:val="20"/>
          <w:szCs w:val="20"/>
          <w:lang w:bidi="he-IL"/>
        </w:rPr>
        <w:t xml:space="preserve">Family designated </w:t>
      </w:r>
      <w:r w:rsidR="00495F50">
        <w:rPr>
          <w:rFonts w:eastAsia="Times New Roman" w:cstheme="minorHAnsi"/>
          <w:color w:val="000000"/>
          <w:sz w:val="20"/>
          <w:szCs w:val="20"/>
          <w:lang w:bidi="he-IL"/>
        </w:rPr>
        <w:t>developments</w:t>
      </w:r>
      <w:r w:rsidR="00495F50" w:rsidRPr="00887CD3">
        <w:rPr>
          <w:rFonts w:eastAsia="Times New Roman" w:cstheme="minorHAnsi"/>
          <w:color w:val="000000"/>
          <w:sz w:val="20"/>
          <w:szCs w:val="20"/>
          <w:lang w:bidi="he-IL"/>
        </w:rPr>
        <w:t xml:space="preserve"> have the option to request either a non-budget-based rent increase subject to compliance testing or a budget-based rent increase which would allow for a rent increase up to a maximum amount as determined by MHDC.  Senior designated </w:t>
      </w:r>
      <w:r w:rsidR="00495F50">
        <w:rPr>
          <w:rFonts w:eastAsia="Times New Roman" w:cstheme="minorHAnsi"/>
          <w:color w:val="000000"/>
          <w:sz w:val="20"/>
          <w:szCs w:val="20"/>
          <w:lang w:bidi="he-IL"/>
        </w:rPr>
        <w:t>developmen</w:t>
      </w:r>
      <w:r w:rsidR="00495F50" w:rsidRPr="00887CD3">
        <w:rPr>
          <w:rFonts w:eastAsia="Times New Roman" w:cstheme="minorHAnsi"/>
          <w:color w:val="000000"/>
          <w:sz w:val="20"/>
          <w:szCs w:val="20"/>
          <w:lang w:bidi="he-IL"/>
        </w:rPr>
        <w:t>ts are capped at the greater of 2% or the prior year Social Security Cost of Living Adjustment (COLA).</w:t>
      </w:r>
      <w:r w:rsidR="00495F50">
        <w:rPr>
          <w:rFonts w:eastAsia="Times New Roman" w:cstheme="minorHAnsi"/>
          <w:color w:val="000000"/>
          <w:sz w:val="20"/>
          <w:szCs w:val="20"/>
          <w:lang w:bidi="he-IL"/>
        </w:rPr>
        <w:t xml:space="preserve">  Please refer to the FAQ section titled Rent Increase Procedures </w:t>
      </w:r>
      <w:r w:rsidR="00FC3979">
        <w:rPr>
          <w:rFonts w:eastAsia="Times New Roman" w:cstheme="minorHAnsi"/>
          <w:color w:val="000000"/>
          <w:sz w:val="20"/>
          <w:szCs w:val="20"/>
          <w:lang w:bidi="he-IL"/>
        </w:rPr>
        <w:t>for</w:t>
      </w:r>
      <w:r w:rsidR="00495F50">
        <w:rPr>
          <w:rFonts w:eastAsia="Times New Roman" w:cstheme="minorHAnsi"/>
          <w:color w:val="000000"/>
          <w:sz w:val="20"/>
          <w:szCs w:val="20"/>
          <w:lang w:bidi="he-IL"/>
        </w:rPr>
        <w:t xml:space="preserve"> Units Occupied Prior to 5/1/2025</w:t>
      </w:r>
    </w:p>
    <w:p w14:paraId="63D7E697" w14:textId="77777777" w:rsidR="000C2326" w:rsidRPr="00F66DB1" w:rsidRDefault="000C2326" w:rsidP="00EC516F">
      <w:pPr>
        <w:spacing w:after="0" w:line="240" w:lineRule="auto"/>
        <w:rPr>
          <w:rStyle w:val="fontstyle21"/>
          <w:rFonts w:ascii="Calibri" w:hAnsi="Calibri" w:cs="Calibri"/>
        </w:rPr>
      </w:pPr>
    </w:p>
    <w:p w14:paraId="19A88478" w14:textId="06FF1230" w:rsidR="002D1941" w:rsidRPr="00F66DB1" w:rsidRDefault="002D1941" w:rsidP="002D1941">
      <w:pPr>
        <w:rPr>
          <w:rStyle w:val="fontstyle01"/>
          <w:rFonts w:ascii="Calibri" w:hAnsi="Calibri" w:cs="Calibri"/>
        </w:rPr>
      </w:pPr>
      <w:r w:rsidRPr="00F66DB1">
        <w:rPr>
          <w:rStyle w:val="fontstyle01"/>
          <w:rFonts w:ascii="Calibri" w:hAnsi="Calibri" w:cs="Calibri"/>
        </w:rPr>
        <w:t xml:space="preserve">Q: </w:t>
      </w:r>
      <w:r w:rsidRPr="00F66DB1">
        <w:rPr>
          <w:rStyle w:val="fontstyle01"/>
          <w:rFonts w:ascii="Calibri" w:hAnsi="Calibri" w:cs="Calibri"/>
        </w:rPr>
        <w:t>What are MHDC’s requirements to submit a rent increase</w:t>
      </w:r>
      <w:r w:rsidRPr="00F66DB1">
        <w:rPr>
          <w:rStyle w:val="fontstyle01"/>
          <w:rFonts w:ascii="Calibri" w:hAnsi="Calibri" w:cs="Calibri"/>
        </w:rPr>
        <w:t>?</w:t>
      </w:r>
    </w:p>
    <w:p w14:paraId="70EEB460" w14:textId="0B13EF7B" w:rsidR="002D1941" w:rsidRPr="00F66DB1" w:rsidRDefault="002D1941" w:rsidP="002D1941">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The </w:t>
      </w:r>
      <w:r w:rsidRPr="00F66DB1">
        <w:rPr>
          <w:rStyle w:val="fontstyle21"/>
          <w:rFonts w:ascii="Calibri" w:hAnsi="Calibri" w:cs="Calibri"/>
        </w:rPr>
        <w:t>following items are required to submit a rent increase:</w:t>
      </w:r>
    </w:p>
    <w:p w14:paraId="778DCEA5" w14:textId="77777777" w:rsidR="002D1941" w:rsidRPr="00F66DB1" w:rsidRDefault="002D1941" w:rsidP="002D1941">
      <w:pPr>
        <w:pStyle w:val="ListParagraph"/>
        <w:numPr>
          <w:ilvl w:val="0"/>
          <w:numId w:val="9"/>
        </w:numPr>
        <w:tabs>
          <w:tab w:val="left" w:pos="839"/>
          <w:tab w:val="left" w:pos="840"/>
        </w:tabs>
        <w:spacing w:before="1" w:line="244" w:lineRule="exact"/>
        <w:rPr>
          <w:sz w:val="20"/>
          <w:szCs w:val="20"/>
        </w:rPr>
      </w:pPr>
      <w:r w:rsidRPr="00F66DB1">
        <w:rPr>
          <w:sz w:val="20"/>
          <w:szCs w:val="20"/>
        </w:rPr>
        <w:t>Annual</w:t>
      </w:r>
      <w:r w:rsidRPr="00F66DB1">
        <w:rPr>
          <w:spacing w:val="-7"/>
          <w:sz w:val="20"/>
          <w:szCs w:val="20"/>
        </w:rPr>
        <w:t xml:space="preserve"> </w:t>
      </w:r>
      <w:r w:rsidRPr="00F66DB1">
        <w:rPr>
          <w:sz w:val="20"/>
          <w:szCs w:val="20"/>
        </w:rPr>
        <w:t>Financial</w:t>
      </w:r>
      <w:r w:rsidRPr="00F66DB1">
        <w:rPr>
          <w:spacing w:val="-4"/>
          <w:sz w:val="20"/>
          <w:szCs w:val="20"/>
        </w:rPr>
        <w:t xml:space="preserve"> </w:t>
      </w:r>
      <w:r w:rsidRPr="00F66DB1">
        <w:rPr>
          <w:sz w:val="20"/>
          <w:szCs w:val="20"/>
        </w:rPr>
        <w:t>Statement</w:t>
      </w:r>
      <w:r w:rsidRPr="00F66DB1">
        <w:rPr>
          <w:spacing w:val="-4"/>
          <w:sz w:val="20"/>
          <w:szCs w:val="20"/>
        </w:rPr>
        <w:t xml:space="preserve"> </w:t>
      </w:r>
      <w:r w:rsidRPr="00F66DB1">
        <w:rPr>
          <w:sz w:val="20"/>
          <w:szCs w:val="20"/>
        </w:rPr>
        <w:t>and</w:t>
      </w:r>
      <w:r w:rsidRPr="00F66DB1">
        <w:rPr>
          <w:spacing w:val="-4"/>
          <w:sz w:val="20"/>
          <w:szCs w:val="20"/>
        </w:rPr>
        <w:t xml:space="preserve"> </w:t>
      </w:r>
      <w:r w:rsidRPr="00F66DB1">
        <w:rPr>
          <w:sz w:val="20"/>
          <w:szCs w:val="20"/>
        </w:rPr>
        <w:t>Budget</w:t>
      </w:r>
      <w:r w:rsidRPr="00F66DB1">
        <w:rPr>
          <w:spacing w:val="-4"/>
          <w:sz w:val="20"/>
          <w:szCs w:val="20"/>
        </w:rPr>
        <w:t xml:space="preserve"> </w:t>
      </w:r>
      <w:r w:rsidRPr="00F66DB1">
        <w:rPr>
          <w:sz w:val="20"/>
          <w:szCs w:val="20"/>
        </w:rPr>
        <w:t>are</w:t>
      </w:r>
      <w:r w:rsidRPr="00F66DB1">
        <w:rPr>
          <w:spacing w:val="-5"/>
          <w:sz w:val="20"/>
          <w:szCs w:val="20"/>
        </w:rPr>
        <w:t xml:space="preserve"> </w:t>
      </w:r>
      <w:r w:rsidRPr="00F66DB1">
        <w:rPr>
          <w:sz w:val="20"/>
          <w:szCs w:val="20"/>
        </w:rPr>
        <w:t>submitted</w:t>
      </w:r>
      <w:r w:rsidRPr="00F66DB1">
        <w:rPr>
          <w:spacing w:val="-4"/>
          <w:sz w:val="20"/>
          <w:szCs w:val="20"/>
        </w:rPr>
        <w:t xml:space="preserve"> </w:t>
      </w:r>
      <w:r w:rsidRPr="00F66DB1">
        <w:rPr>
          <w:sz w:val="20"/>
          <w:szCs w:val="20"/>
        </w:rPr>
        <w:t>by</w:t>
      </w:r>
      <w:r w:rsidRPr="00F66DB1">
        <w:rPr>
          <w:spacing w:val="-4"/>
          <w:sz w:val="20"/>
          <w:szCs w:val="20"/>
        </w:rPr>
        <w:t xml:space="preserve"> </w:t>
      </w:r>
      <w:r w:rsidRPr="00F66DB1">
        <w:rPr>
          <w:sz w:val="20"/>
          <w:szCs w:val="20"/>
        </w:rPr>
        <w:t>the</w:t>
      </w:r>
      <w:r w:rsidRPr="00F66DB1">
        <w:rPr>
          <w:spacing w:val="-5"/>
          <w:sz w:val="20"/>
          <w:szCs w:val="20"/>
        </w:rPr>
        <w:t xml:space="preserve"> </w:t>
      </w:r>
      <w:r w:rsidRPr="00F66DB1">
        <w:rPr>
          <w:sz w:val="20"/>
          <w:szCs w:val="20"/>
        </w:rPr>
        <w:t>due</w:t>
      </w:r>
      <w:r w:rsidRPr="00F66DB1">
        <w:rPr>
          <w:spacing w:val="-4"/>
          <w:sz w:val="20"/>
          <w:szCs w:val="20"/>
        </w:rPr>
        <w:t xml:space="preserve"> </w:t>
      </w:r>
      <w:r w:rsidRPr="00F66DB1">
        <w:rPr>
          <w:sz w:val="20"/>
          <w:szCs w:val="20"/>
        </w:rPr>
        <w:t>date</w:t>
      </w:r>
      <w:r w:rsidRPr="00F66DB1">
        <w:rPr>
          <w:spacing w:val="-4"/>
          <w:sz w:val="20"/>
          <w:szCs w:val="20"/>
        </w:rPr>
        <w:t xml:space="preserve"> </w:t>
      </w:r>
      <w:r w:rsidRPr="00F66DB1">
        <w:rPr>
          <w:sz w:val="20"/>
          <w:szCs w:val="20"/>
        </w:rPr>
        <w:t>in</w:t>
      </w:r>
      <w:r w:rsidRPr="00F66DB1">
        <w:rPr>
          <w:spacing w:val="-4"/>
          <w:sz w:val="20"/>
          <w:szCs w:val="20"/>
        </w:rPr>
        <w:t xml:space="preserve"> </w:t>
      </w:r>
      <w:r w:rsidRPr="00F66DB1">
        <w:rPr>
          <w:spacing w:val="-2"/>
          <w:sz w:val="20"/>
          <w:szCs w:val="20"/>
        </w:rPr>
        <w:t>AMRS.</w:t>
      </w:r>
    </w:p>
    <w:p w14:paraId="3C56EA46" w14:textId="77777777" w:rsidR="002D1941" w:rsidRPr="00F66DB1" w:rsidRDefault="002D1941" w:rsidP="002D1941">
      <w:pPr>
        <w:pStyle w:val="ListParagraph"/>
        <w:numPr>
          <w:ilvl w:val="0"/>
          <w:numId w:val="9"/>
        </w:numPr>
        <w:tabs>
          <w:tab w:val="left" w:pos="839"/>
          <w:tab w:val="left" w:pos="840"/>
        </w:tabs>
        <w:spacing w:line="244" w:lineRule="exact"/>
        <w:rPr>
          <w:sz w:val="20"/>
          <w:szCs w:val="20"/>
        </w:rPr>
      </w:pPr>
      <w:r w:rsidRPr="00F66DB1">
        <w:rPr>
          <w:sz w:val="20"/>
          <w:szCs w:val="20"/>
        </w:rPr>
        <w:t>Current</w:t>
      </w:r>
      <w:r w:rsidRPr="00F66DB1">
        <w:rPr>
          <w:spacing w:val="-6"/>
          <w:sz w:val="20"/>
          <w:szCs w:val="20"/>
        </w:rPr>
        <w:t xml:space="preserve"> </w:t>
      </w:r>
      <w:r w:rsidRPr="00F66DB1">
        <w:rPr>
          <w:sz w:val="20"/>
          <w:szCs w:val="20"/>
        </w:rPr>
        <w:t>Utility</w:t>
      </w:r>
      <w:r w:rsidRPr="00F66DB1">
        <w:rPr>
          <w:spacing w:val="-4"/>
          <w:sz w:val="20"/>
          <w:szCs w:val="20"/>
        </w:rPr>
        <w:t xml:space="preserve"> </w:t>
      </w:r>
      <w:r w:rsidRPr="00F66DB1">
        <w:rPr>
          <w:sz w:val="20"/>
          <w:szCs w:val="20"/>
        </w:rPr>
        <w:t>Allowances</w:t>
      </w:r>
      <w:r w:rsidRPr="00F66DB1">
        <w:rPr>
          <w:spacing w:val="-4"/>
          <w:sz w:val="20"/>
          <w:szCs w:val="20"/>
        </w:rPr>
        <w:t xml:space="preserve"> </w:t>
      </w:r>
      <w:r w:rsidRPr="00F66DB1">
        <w:rPr>
          <w:sz w:val="20"/>
          <w:szCs w:val="20"/>
        </w:rPr>
        <w:t>have</w:t>
      </w:r>
      <w:r w:rsidRPr="00F66DB1">
        <w:rPr>
          <w:spacing w:val="-4"/>
          <w:sz w:val="20"/>
          <w:szCs w:val="20"/>
        </w:rPr>
        <w:t xml:space="preserve"> </w:t>
      </w:r>
      <w:r w:rsidRPr="00F66DB1">
        <w:rPr>
          <w:sz w:val="20"/>
          <w:szCs w:val="20"/>
        </w:rPr>
        <w:t>been</w:t>
      </w:r>
      <w:r w:rsidRPr="00F66DB1">
        <w:rPr>
          <w:spacing w:val="-3"/>
          <w:sz w:val="20"/>
          <w:szCs w:val="20"/>
        </w:rPr>
        <w:t xml:space="preserve"> </w:t>
      </w:r>
      <w:r w:rsidRPr="00F66DB1">
        <w:rPr>
          <w:sz w:val="20"/>
          <w:szCs w:val="20"/>
        </w:rPr>
        <w:t>submitted</w:t>
      </w:r>
      <w:r w:rsidRPr="00F66DB1">
        <w:rPr>
          <w:spacing w:val="-5"/>
          <w:sz w:val="20"/>
          <w:szCs w:val="20"/>
        </w:rPr>
        <w:t xml:space="preserve"> </w:t>
      </w:r>
      <w:proofErr w:type="gramStart"/>
      <w:r w:rsidRPr="00F66DB1">
        <w:rPr>
          <w:sz w:val="20"/>
          <w:szCs w:val="20"/>
        </w:rPr>
        <w:t>in</w:t>
      </w:r>
      <w:proofErr w:type="gramEnd"/>
      <w:r w:rsidRPr="00F66DB1">
        <w:rPr>
          <w:spacing w:val="-3"/>
          <w:sz w:val="20"/>
          <w:szCs w:val="20"/>
        </w:rPr>
        <w:t xml:space="preserve"> </w:t>
      </w:r>
      <w:r w:rsidRPr="00F66DB1">
        <w:rPr>
          <w:spacing w:val="-2"/>
          <w:sz w:val="20"/>
          <w:szCs w:val="20"/>
        </w:rPr>
        <w:t>AMRS.</w:t>
      </w:r>
    </w:p>
    <w:p w14:paraId="1B1CD1E4" w14:textId="02E59377" w:rsidR="002D1941" w:rsidRPr="00F66DB1" w:rsidRDefault="002D1941" w:rsidP="002D1941">
      <w:pPr>
        <w:pStyle w:val="ListParagraph"/>
        <w:numPr>
          <w:ilvl w:val="0"/>
          <w:numId w:val="9"/>
        </w:numPr>
        <w:tabs>
          <w:tab w:val="left" w:pos="839"/>
          <w:tab w:val="left" w:pos="840"/>
        </w:tabs>
        <w:spacing w:line="244" w:lineRule="exact"/>
        <w:rPr>
          <w:sz w:val="20"/>
          <w:szCs w:val="20"/>
        </w:rPr>
      </w:pPr>
      <w:r w:rsidRPr="00F66DB1">
        <w:rPr>
          <w:sz w:val="20"/>
          <w:szCs w:val="20"/>
        </w:rPr>
        <w:t>Current</w:t>
      </w:r>
      <w:r w:rsidRPr="00F66DB1">
        <w:rPr>
          <w:spacing w:val="-3"/>
          <w:sz w:val="20"/>
          <w:szCs w:val="20"/>
        </w:rPr>
        <w:t xml:space="preserve"> </w:t>
      </w:r>
      <w:r w:rsidRPr="00F66DB1">
        <w:rPr>
          <w:sz w:val="20"/>
          <w:szCs w:val="20"/>
        </w:rPr>
        <w:t>Rent</w:t>
      </w:r>
      <w:r w:rsidRPr="00F66DB1">
        <w:rPr>
          <w:spacing w:val="-3"/>
          <w:sz w:val="20"/>
          <w:szCs w:val="20"/>
        </w:rPr>
        <w:t xml:space="preserve"> </w:t>
      </w:r>
      <w:r w:rsidRPr="00F66DB1">
        <w:rPr>
          <w:sz w:val="20"/>
          <w:szCs w:val="20"/>
        </w:rPr>
        <w:t>Roll</w:t>
      </w:r>
      <w:r w:rsidRPr="00F66DB1">
        <w:rPr>
          <w:spacing w:val="-3"/>
          <w:sz w:val="20"/>
          <w:szCs w:val="20"/>
        </w:rPr>
        <w:t xml:space="preserve"> </w:t>
      </w:r>
      <w:r w:rsidRPr="00F66DB1">
        <w:rPr>
          <w:sz w:val="20"/>
          <w:szCs w:val="20"/>
        </w:rPr>
        <w:t>must</w:t>
      </w:r>
      <w:r w:rsidRPr="00F66DB1">
        <w:rPr>
          <w:spacing w:val="-4"/>
          <w:sz w:val="20"/>
          <w:szCs w:val="20"/>
        </w:rPr>
        <w:t xml:space="preserve"> </w:t>
      </w:r>
      <w:r w:rsidRPr="00F66DB1">
        <w:rPr>
          <w:sz w:val="20"/>
          <w:szCs w:val="20"/>
        </w:rPr>
        <w:t>be</w:t>
      </w:r>
      <w:r w:rsidRPr="00F66DB1">
        <w:rPr>
          <w:spacing w:val="-3"/>
          <w:sz w:val="20"/>
          <w:szCs w:val="20"/>
        </w:rPr>
        <w:t xml:space="preserve"> </w:t>
      </w:r>
      <w:r w:rsidRPr="00F66DB1">
        <w:rPr>
          <w:sz w:val="20"/>
          <w:szCs w:val="20"/>
        </w:rPr>
        <w:t>uploaded</w:t>
      </w:r>
      <w:r w:rsidRPr="00F66DB1">
        <w:rPr>
          <w:spacing w:val="-3"/>
          <w:sz w:val="20"/>
          <w:szCs w:val="20"/>
        </w:rPr>
        <w:t xml:space="preserve"> </w:t>
      </w:r>
      <w:r w:rsidRPr="00F66DB1">
        <w:rPr>
          <w:sz w:val="20"/>
          <w:szCs w:val="20"/>
        </w:rPr>
        <w:t>in</w:t>
      </w:r>
      <w:r w:rsidRPr="00F66DB1">
        <w:rPr>
          <w:spacing w:val="-3"/>
          <w:sz w:val="20"/>
          <w:szCs w:val="20"/>
        </w:rPr>
        <w:t xml:space="preserve"> </w:t>
      </w:r>
      <w:r w:rsidRPr="00F66DB1">
        <w:rPr>
          <w:sz w:val="20"/>
          <w:szCs w:val="20"/>
        </w:rPr>
        <w:t>AMRS.</w:t>
      </w:r>
    </w:p>
    <w:p w14:paraId="7D0D2E72" w14:textId="10FFB94F" w:rsidR="002D1941" w:rsidRDefault="002D1941" w:rsidP="002D1941">
      <w:pPr>
        <w:pStyle w:val="ListParagraph"/>
        <w:numPr>
          <w:ilvl w:val="0"/>
          <w:numId w:val="9"/>
        </w:numPr>
        <w:tabs>
          <w:tab w:val="left" w:pos="839"/>
          <w:tab w:val="left" w:pos="840"/>
        </w:tabs>
        <w:spacing w:line="244" w:lineRule="exact"/>
        <w:rPr>
          <w:sz w:val="20"/>
          <w:szCs w:val="20"/>
        </w:rPr>
      </w:pPr>
      <w:r w:rsidRPr="00F66DB1">
        <w:rPr>
          <w:sz w:val="20"/>
          <w:szCs w:val="20"/>
        </w:rPr>
        <w:t xml:space="preserve">A signed copy of MHDC’s Exhibit A-11: </w:t>
      </w:r>
      <w:r w:rsidRPr="00F66DB1">
        <w:rPr>
          <w:i/>
          <w:iCs/>
          <w:sz w:val="20"/>
          <w:szCs w:val="20"/>
        </w:rPr>
        <w:t>Owner/Agent’s Certification of Rent Increase Notice to Residents</w:t>
      </w:r>
      <w:r w:rsidR="00F66DB1">
        <w:rPr>
          <w:i/>
          <w:iCs/>
          <w:sz w:val="20"/>
          <w:szCs w:val="20"/>
        </w:rPr>
        <w:t>.</w:t>
      </w:r>
      <w:r w:rsidRPr="00F66DB1">
        <w:rPr>
          <w:sz w:val="20"/>
          <w:szCs w:val="20"/>
        </w:rPr>
        <w:t xml:space="preserve"> </w:t>
      </w:r>
    </w:p>
    <w:p w14:paraId="4563CDD8" w14:textId="77777777" w:rsidR="00F66DB1" w:rsidRPr="00F66DB1" w:rsidRDefault="00F66DB1" w:rsidP="00F66DB1">
      <w:pPr>
        <w:pStyle w:val="ListParagraph"/>
        <w:tabs>
          <w:tab w:val="left" w:pos="839"/>
          <w:tab w:val="left" w:pos="840"/>
        </w:tabs>
        <w:spacing w:line="244" w:lineRule="exact"/>
        <w:ind w:left="720" w:firstLine="0"/>
        <w:rPr>
          <w:sz w:val="20"/>
          <w:szCs w:val="20"/>
        </w:rPr>
      </w:pPr>
    </w:p>
    <w:p w14:paraId="53ADD01F" w14:textId="2352DC36" w:rsidR="002D1941" w:rsidRPr="00F66DB1" w:rsidRDefault="002D1941" w:rsidP="002D1941">
      <w:pPr>
        <w:rPr>
          <w:rStyle w:val="fontstyle01"/>
          <w:rFonts w:ascii="Calibri" w:hAnsi="Calibri" w:cs="Calibri"/>
        </w:rPr>
      </w:pPr>
      <w:r w:rsidRPr="00F66DB1">
        <w:rPr>
          <w:rStyle w:val="fontstyle01"/>
          <w:rFonts w:ascii="Calibri" w:hAnsi="Calibri" w:cs="Calibri"/>
        </w:rPr>
        <w:t xml:space="preserve">Q: </w:t>
      </w:r>
      <w:r w:rsidRPr="00F66DB1">
        <w:rPr>
          <w:rStyle w:val="fontstyle01"/>
          <w:rFonts w:ascii="Calibri" w:hAnsi="Calibri" w:cs="Calibri"/>
        </w:rPr>
        <w:t xml:space="preserve">What are MHDC’s requirements to </w:t>
      </w:r>
      <w:r w:rsidRPr="00F66DB1">
        <w:rPr>
          <w:rStyle w:val="fontstyle01"/>
          <w:rFonts w:ascii="Calibri" w:hAnsi="Calibri" w:cs="Calibri"/>
        </w:rPr>
        <w:t>review</w:t>
      </w:r>
      <w:r w:rsidR="00F66DB1" w:rsidRPr="00F66DB1">
        <w:rPr>
          <w:rStyle w:val="fontstyle01"/>
          <w:rFonts w:ascii="Calibri" w:hAnsi="Calibri" w:cs="Calibri"/>
        </w:rPr>
        <w:t xml:space="preserve"> and approve</w:t>
      </w:r>
      <w:r w:rsidRPr="00F66DB1">
        <w:rPr>
          <w:rStyle w:val="fontstyle01"/>
          <w:rFonts w:ascii="Calibri" w:hAnsi="Calibri" w:cs="Calibri"/>
        </w:rPr>
        <w:t xml:space="preserve"> a rent increase</w:t>
      </w:r>
      <w:r w:rsidRPr="00F66DB1">
        <w:rPr>
          <w:rStyle w:val="fontstyle01"/>
          <w:rFonts w:ascii="Calibri" w:hAnsi="Calibri" w:cs="Calibri"/>
        </w:rPr>
        <w:t>?</w:t>
      </w:r>
    </w:p>
    <w:p w14:paraId="4E161F5C" w14:textId="77777777" w:rsidR="002D1941" w:rsidRPr="00F66DB1" w:rsidRDefault="002D1941" w:rsidP="002D1941">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The </w:t>
      </w:r>
      <w:r w:rsidRPr="00F66DB1">
        <w:rPr>
          <w:rStyle w:val="fontstyle21"/>
          <w:rFonts w:ascii="Calibri" w:hAnsi="Calibri" w:cs="Calibri"/>
        </w:rPr>
        <w:t>following items are required to submit a rent increase:</w:t>
      </w:r>
    </w:p>
    <w:p w14:paraId="4CAF0617" w14:textId="77777777" w:rsidR="00F66DB1" w:rsidRPr="00F66DB1" w:rsidRDefault="00F66DB1" w:rsidP="00F66DB1">
      <w:pPr>
        <w:pStyle w:val="ListParagraph"/>
        <w:numPr>
          <w:ilvl w:val="0"/>
          <w:numId w:val="9"/>
        </w:numPr>
        <w:tabs>
          <w:tab w:val="left" w:pos="839"/>
          <w:tab w:val="left" w:pos="840"/>
        </w:tabs>
        <w:spacing w:line="244" w:lineRule="exact"/>
        <w:rPr>
          <w:sz w:val="20"/>
          <w:szCs w:val="20"/>
        </w:rPr>
      </w:pPr>
      <w:r w:rsidRPr="00F66DB1">
        <w:rPr>
          <w:sz w:val="20"/>
          <w:szCs w:val="20"/>
        </w:rPr>
        <w:t>The</w:t>
      </w:r>
      <w:r w:rsidRPr="00F66DB1">
        <w:rPr>
          <w:spacing w:val="-4"/>
          <w:sz w:val="20"/>
          <w:szCs w:val="20"/>
        </w:rPr>
        <w:t xml:space="preserve"> </w:t>
      </w:r>
      <w:r w:rsidRPr="00F66DB1">
        <w:rPr>
          <w:sz w:val="20"/>
          <w:szCs w:val="20"/>
        </w:rPr>
        <w:t>development</w:t>
      </w:r>
      <w:r w:rsidRPr="00F66DB1">
        <w:rPr>
          <w:spacing w:val="-4"/>
          <w:sz w:val="20"/>
          <w:szCs w:val="20"/>
        </w:rPr>
        <w:t xml:space="preserve"> </w:t>
      </w:r>
      <w:r w:rsidRPr="00F66DB1">
        <w:rPr>
          <w:sz w:val="20"/>
          <w:szCs w:val="20"/>
        </w:rPr>
        <w:t>must</w:t>
      </w:r>
      <w:r w:rsidRPr="00F66DB1">
        <w:rPr>
          <w:spacing w:val="-3"/>
          <w:sz w:val="20"/>
          <w:szCs w:val="20"/>
        </w:rPr>
        <w:t xml:space="preserve"> </w:t>
      </w:r>
      <w:proofErr w:type="gramStart"/>
      <w:r w:rsidRPr="00F66DB1">
        <w:rPr>
          <w:sz w:val="20"/>
          <w:szCs w:val="20"/>
        </w:rPr>
        <w:t>be</w:t>
      </w:r>
      <w:r w:rsidRPr="00F66DB1">
        <w:rPr>
          <w:spacing w:val="-4"/>
          <w:sz w:val="20"/>
          <w:szCs w:val="20"/>
        </w:rPr>
        <w:t xml:space="preserve"> </w:t>
      </w:r>
      <w:r w:rsidRPr="00F66DB1">
        <w:rPr>
          <w:sz w:val="20"/>
          <w:szCs w:val="20"/>
        </w:rPr>
        <w:t>in</w:t>
      </w:r>
      <w:r w:rsidRPr="00F66DB1">
        <w:rPr>
          <w:spacing w:val="-3"/>
          <w:sz w:val="20"/>
          <w:szCs w:val="20"/>
        </w:rPr>
        <w:t xml:space="preserve"> </w:t>
      </w:r>
      <w:r w:rsidRPr="00F66DB1">
        <w:rPr>
          <w:sz w:val="20"/>
          <w:szCs w:val="20"/>
        </w:rPr>
        <w:t>compliance</w:t>
      </w:r>
      <w:r w:rsidRPr="00F66DB1">
        <w:rPr>
          <w:spacing w:val="-4"/>
          <w:sz w:val="20"/>
          <w:szCs w:val="20"/>
        </w:rPr>
        <w:t xml:space="preserve"> </w:t>
      </w:r>
      <w:r w:rsidRPr="00F66DB1">
        <w:rPr>
          <w:sz w:val="20"/>
          <w:szCs w:val="20"/>
        </w:rPr>
        <w:t>with</w:t>
      </w:r>
      <w:proofErr w:type="gramEnd"/>
      <w:r w:rsidRPr="00F66DB1">
        <w:rPr>
          <w:spacing w:val="-3"/>
          <w:sz w:val="20"/>
          <w:szCs w:val="20"/>
        </w:rPr>
        <w:t xml:space="preserve"> </w:t>
      </w:r>
      <w:r w:rsidRPr="00F66DB1">
        <w:rPr>
          <w:sz w:val="20"/>
          <w:szCs w:val="20"/>
        </w:rPr>
        <w:t>all</w:t>
      </w:r>
      <w:r w:rsidRPr="00F66DB1">
        <w:rPr>
          <w:spacing w:val="-4"/>
          <w:sz w:val="20"/>
          <w:szCs w:val="20"/>
        </w:rPr>
        <w:t xml:space="preserve"> </w:t>
      </w:r>
      <w:r w:rsidRPr="00F66DB1">
        <w:rPr>
          <w:sz w:val="20"/>
          <w:szCs w:val="20"/>
        </w:rPr>
        <w:t>MHDC</w:t>
      </w:r>
      <w:r w:rsidRPr="00F66DB1">
        <w:rPr>
          <w:spacing w:val="-4"/>
          <w:sz w:val="20"/>
          <w:szCs w:val="20"/>
        </w:rPr>
        <w:t xml:space="preserve"> </w:t>
      </w:r>
      <w:r w:rsidRPr="00F66DB1">
        <w:rPr>
          <w:sz w:val="20"/>
          <w:szCs w:val="20"/>
        </w:rPr>
        <w:t>policies</w:t>
      </w:r>
      <w:r w:rsidRPr="00F66DB1">
        <w:rPr>
          <w:spacing w:val="-5"/>
          <w:sz w:val="20"/>
          <w:szCs w:val="20"/>
        </w:rPr>
        <w:t xml:space="preserve"> </w:t>
      </w:r>
      <w:r w:rsidRPr="00F66DB1">
        <w:rPr>
          <w:sz w:val="20"/>
          <w:szCs w:val="20"/>
        </w:rPr>
        <w:t>and</w:t>
      </w:r>
      <w:r w:rsidRPr="00F66DB1">
        <w:rPr>
          <w:spacing w:val="-4"/>
          <w:sz w:val="20"/>
          <w:szCs w:val="20"/>
        </w:rPr>
        <w:t xml:space="preserve"> </w:t>
      </w:r>
      <w:r w:rsidRPr="00F66DB1">
        <w:rPr>
          <w:spacing w:val="-2"/>
          <w:sz w:val="20"/>
          <w:szCs w:val="20"/>
        </w:rPr>
        <w:t>procedures.</w:t>
      </w:r>
    </w:p>
    <w:p w14:paraId="21C0631A" w14:textId="77777777" w:rsidR="00F66DB1" w:rsidRPr="00F66DB1" w:rsidRDefault="00F66DB1" w:rsidP="002D1941">
      <w:pPr>
        <w:pStyle w:val="ListParagraph"/>
        <w:numPr>
          <w:ilvl w:val="0"/>
          <w:numId w:val="9"/>
        </w:numPr>
        <w:tabs>
          <w:tab w:val="left" w:pos="839"/>
          <w:tab w:val="left" w:pos="840"/>
        </w:tabs>
        <w:spacing w:line="244" w:lineRule="exact"/>
        <w:rPr>
          <w:sz w:val="20"/>
          <w:szCs w:val="20"/>
        </w:rPr>
      </w:pPr>
      <w:r w:rsidRPr="00F66DB1">
        <w:rPr>
          <w:sz w:val="20"/>
          <w:szCs w:val="20"/>
        </w:rPr>
        <w:t>AOD</w:t>
      </w:r>
      <w:r w:rsidRPr="00F66DB1">
        <w:rPr>
          <w:spacing w:val="-2"/>
          <w:sz w:val="20"/>
          <w:szCs w:val="20"/>
        </w:rPr>
        <w:t xml:space="preserve"> </w:t>
      </w:r>
      <w:r w:rsidRPr="00F66DB1">
        <w:rPr>
          <w:sz w:val="20"/>
          <w:szCs w:val="20"/>
        </w:rPr>
        <w:t>reporting</w:t>
      </w:r>
      <w:r w:rsidRPr="00F66DB1">
        <w:rPr>
          <w:spacing w:val="-2"/>
          <w:sz w:val="20"/>
          <w:szCs w:val="20"/>
        </w:rPr>
        <w:t xml:space="preserve"> </w:t>
      </w:r>
      <w:r w:rsidRPr="00F66DB1">
        <w:rPr>
          <w:sz w:val="20"/>
          <w:szCs w:val="20"/>
        </w:rPr>
        <w:t>must</w:t>
      </w:r>
      <w:r w:rsidRPr="00F66DB1">
        <w:rPr>
          <w:spacing w:val="-4"/>
          <w:sz w:val="20"/>
          <w:szCs w:val="20"/>
        </w:rPr>
        <w:t xml:space="preserve"> </w:t>
      </w:r>
      <w:proofErr w:type="gramStart"/>
      <w:r w:rsidRPr="00F66DB1">
        <w:rPr>
          <w:sz w:val="20"/>
          <w:szCs w:val="20"/>
        </w:rPr>
        <w:t>be</w:t>
      </w:r>
      <w:r w:rsidRPr="00F66DB1">
        <w:rPr>
          <w:spacing w:val="-4"/>
          <w:sz w:val="20"/>
          <w:szCs w:val="20"/>
        </w:rPr>
        <w:t xml:space="preserve"> </w:t>
      </w:r>
      <w:r w:rsidRPr="00F66DB1">
        <w:rPr>
          <w:sz w:val="20"/>
          <w:szCs w:val="20"/>
        </w:rPr>
        <w:t>in</w:t>
      </w:r>
      <w:r w:rsidRPr="00F66DB1">
        <w:rPr>
          <w:spacing w:val="-2"/>
          <w:sz w:val="20"/>
          <w:szCs w:val="20"/>
        </w:rPr>
        <w:t xml:space="preserve"> compliance</w:t>
      </w:r>
      <w:proofErr w:type="gramEnd"/>
      <w:r w:rsidRPr="00F66DB1">
        <w:rPr>
          <w:spacing w:val="-2"/>
          <w:sz w:val="20"/>
          <w:szCs w:val="20"/>
        </w:rPr>
        <w:t>.</w:t>
      </w:r>
    </w:p>
    <w:p w14:paraId="11AFA5E8" w14:textId="77777777" w:rsidR="00F66DB1" w:rsidRPr="00F66DB1" w:rsidRDefault="00F66DB1" w:rsidP="002D1941">
      <w:pPr>
        <w:pStyle w:val="ListParagraph"/>
        <w:numPr>
          <w:ilvl w:val="0"/>
          <w:numId w:val="9"/>
        </w:numPr>
        <w:tabs>
          <w:tab w:val="left" w:pos="839"/>
          <w:tab w:val="left" w:pos="840"/>
        </w:tabs>
        <w:spacing w:line="244" w:lineRule="exact"/>
        <w:rPr>
          <w:sz w:val="20"/>
          <w:szCs w:val="20"/>
        </w:rPr>
      </w:pPr>
      <w:r w:rsidRPr="00F66DB1">
        <w:rPr>
          <w:sz w:val="20"/>
          <w:szCs w:val="20"/>
        </w:rPr>
        <w:t>The</w:t>
      </w:r>
      <w:r w:rsidRPr="00F66DB1">
        <w:rPr>
          <w:spacing w:val="-5"/>
          <w:sz w:val="20"/>
          <w:szCs w:val="20"/>
        </w:rPr>
        <w:t xml:space="preserve"> </w:t>
      </w:r>
      <w:r w:rsidRPr="00F66DB1">
        <w:rPr>
          <w:sz w:val="20"/>
          <w:szCs w:val="20"/>
        </w:rPr>
        <w:t>proposed</w:t>
      </w:r>
      <w:r w:rsidRPr="00F66DB1">
        <w:rPr>
          <w:spacing w:val="-4"/>
          <w:sz w:val="20"/>
          <w:szCs w:val="20"/>
        </w:rPr>
        <w:t xml:space="preserve"> </w:t>
      </w:r>
      <w:r w:rsidRPr="00F66DB1">
        <w:rPr>
          <w:sz w:val="20"/>
          <w:szCs w:val="20"/>
        </w:rPr>
        <w:t>rents</w:t>
      </w:r>
      <w:r w:rsidRPr="00F66DB1">
        <w:rPr>
          <w:spacing w:val="-4"/>
          <w:sz w:val="20"/>
          <w:szCs w:val="20"/>
        </w:rPr>
        <w:t xml:space="preserve"> </w:t>
      </w:r>
      <w:r w:rsidRPr="00F66DB1">
        <w:rPr>
          <w:sz w:val="20"/>
          <w:szCs w:val="20"/>
        </w:rPr>
        <w:t>may</w:t>
      </w:r>
      <w:r w:rsidRPr="00F66DB1">
        <w:rPr>
          <w:spacing w:val="-4"/>
          <w:sz w:val="20"/>
          <w:szCs w:val="20"/>
        </w:rPr>
        <w:t xml:space="preserve"> </w:t>
      </w:r>
      <w:r w:rsidRPr="00F66DB1">
        <w:rPr>
          <w:sz w:val="20"/>
          <w:szCs w:val="20"/>
        </w:rPr>
        <w:t>not</w:t>
      </w:r>
      <w:r w:rsidRPr="00F66DB1">
        <w:rPr>
          <w:spacing w:val="-4"/>
          <w:sz w:val="20"/>
          <w:szCs w:val="20"/>
        </w:rPr>
        <w:t xml:space="preserve"> </w:t>
      </w:r>
      <w:r w:rsidRPr="00F66DB1">
        <w:rPr>
          <w:sz w:val="20"/>
          <w:szCs w:val="20"/>
        </w:rPr>
        <w:t>exceed</w:t>
      </w:r>
      <w:r w:rsidRPr="00F66DB1">
        <w:rPr>
          <w:spacing w:val="-4"/>
          <w:sz w:val="20"/>
          <w:szCs w:val="20"/>
        </w:rPr>
        <w:t xml:space="preserve"> </w:t>
      </w:r>
      <w:r w:rsidRPr="00F66DB1">
        <w:rPr>
          <w:sz w:val="20"/>
          <w:szCs w:val="20"/>
        </w:rPr>
        <w:t>maximum</w:t>
      </w:r>
      <w:r w:rsidRPr="00F66DB1">
        <w:rPr>
          <w:spacing w:val="-4"/>
          <w:sz w:val="20"/>
          <w:szCs w:val="20"/>
        </w:rPr>
        <w:t xml:space="preserve"> </w:t>
      </w:r>
      <w:r w:rsidRPr="00F66DB1">
        <w:rPr>
          <w:sz w:val="20"/>
          <w:szCs w:val="20"/>
        </w:rPr>
        <w:t>Section</w:t>
      </w:r>
      <w:r w:rsidRPr="00F66DB1">
        <w:rPr>
          <w:spacing w:val="-4"/>
          <w:sz w:val="20"/>
          <w:szCs w:val="20"/>
        </w:rPr>
        <w:t xml:space="preserve"> </w:t>
      </w:r>
      <w:r w:rsidRPr="00F66DB1">
        <w:rPr>
          <w:sz w:val="20"/>
          <w:szCs w:val="20"/>
        </w:rPr>
        <w:t>42</w:t>
      </w:r>
      <w:r w:rsidRPr="00F66DB1">
        <w:rPr>
          <w:spacing w:val="-5"/>
          <w:sz w:val="20"/>
          <w:szCs w:val="20"/>
        </w:rPr>
        <w:t xml:space="preserve"> </w:t>
      </w:r>
      <w:r w:rsidRPr="00F66DB1">
        <w:rPr>
          <w:sz w:val="20"/>
          <w:szCs w:val="20"/>
        </w:rPr>
        <w:t>rent</w:t>
      </w:r>
      <w:r w:rsidRPr="00F66DB1">
        <w:rPr>
          <w:spacing w:val="-4"/>
          <w:sz w:val="20"/>
          <w:szCs w:val="20"/>
        </w:rPr>
        <w:t xml:space="preserve"> </w:t>
      </w:r>
      <w:r w:rsidRPr="00F66DB1">
        <w:rPr>
          <w:spacing w:val="-2"/>
          <w:sz w:val="20"/>
          <w:szCs w:val="20"/>
        </w:rPr>
        <w:t>limits.</w:t>
      </w:r>
    </w:p>
    <w:p w14:paraId="2D80ACCD" w14:textId="77777777" w:rsidR="00F66DB1" w:rsidRPr="00F66DB1" w:rsidRDefault="00F66DB1" w:rsidP="00F66DB1">
      <w:pPr>
        <w:pStyle w:val="ListParagraph"/>
        <w:numPr>
          <w:ilvl w:val="0"/>
          <w:numId w:val="9"/>
        </w:numPr>
        <w:tabs>
          <w:tab w:val="left" w:pos="839"/>
          <w:tab w:val="left" w:pos="840"/>
        </w:tabs>
        <w:spacing w:line="244" w:lineRule="exact"/>
        <w:rPr>
          <w:sz w:val="20"/>
          <w:szCs w:val="20"/>
        </w:rPr>
      </w:pPr>
      <w:r w:rsidRPr="00F66DB1">
        <w:rPr>
          <w:sz w:val="20"/>
          <w:szCs w:val="20"/>
        </w:rPr>
        <w:t>If</w:t>
      </w:r>
      <w:r w:rsidRPr="00F66DB1">
        <w:rPr>
          <w:spacing w:val="-7"/>
          <w:sz w:val="20"/>
          <w:szCs w:val="20"/>
        </w:rPr>
        <w:t xml:space="preserve"> </w:t>
      </w:r>
      <w:r w:rsidRPr="00F66DB1">
        <w:rPr>
          <w:sz w:val="20"/>
          <w:szCs w:val="20"/>
        </w:rPr>
        <w:t>applicable,</w:t>
      </w:r>
      <w:r w:rsidRPr="00F66DB1">
        <w:rPr>
          <w:spacing w:val="-4"/>
          <w:sz w:val="20"/>
          <w:szCs w:val="20"/>
        </w:rPr>
        <w:t xml:space="preserve"> </w:t>
      </w:r>
      <w:r w:rsidRPr="00F66DB1">
        <w:rPr>
          <w:sz w:val="20"/>
          <w:szCs w:val="20"/>
        </w:rPr>
        <w:t>the</w:t>
      </w:r>
      <w:r w:rsidRPr="00F66DB1">
        <w:rPr>
          <w:spacing w:val="-4"/>
          <w:sz w:val="20"/>
          <w:szCs w:val="20"/>
        </w:rPr>
        <w:t xml:space="preserve"> </w:t>
      </w:r>
      <w:proofErr w:type="gramStart"/>
      <w:r w:rsidRPr="00F66DB1">
        <w:rPr>
          <w:sz w:val="20"/>
          <w:szCs w:val="20"/>
        </w:rPr>
        <w:t>development’s</w:t>
      </w:r>
      <w:proofErr w:type="gramEnd"/>
      <w:r w:rsidRPr="00F66DB1">
        <w:rPr>
          <w:spacing w:val="-5"/>
          <w:sz w:val="20"/>
          <w:szCs w:val="20"/>
        </w:rPr>
        <w:t xml:space="preserve"> </w:t>
      </w:r>
      <w:r w:rsidRPr="00F66DB1">
        <w:rPr>
          <w:sz w:val="20"/>
          <w:szCs w:val="20"/>
        </w:rPr>
        <w:t>mortgage</w:t>
      </w:r>
      <w:r w:rsidRPr="00F66DB1">
        <w:rPr>
          <w:spacing w:val="-4"/>
          <w:sz w:val="20"/>
          <w:szCs w:val="20"/>
        </w:rPr>
        <w:t xml:space="preserve"> </w:t>
      </w:r>
      <w:r w:rsidRPr="00F66DB1">
        <w:rPr>
          <w:sz w:val="20"/>
          <w:szCs w:val="20"/>
        </w:rPr>
        <w:t>must</w:t>
      </w:r>
      <w:r w:rsidRPr="00F66DB1">
        <w:rPr>
          <w:spacing w:val="-4"/>
          <w:sz w:val="20"/>
          <w:szCs w:val="20"/>
        </w:rPr>
        <w:t xml:space="preserve"> </w:t>
      </w:r>
      <w:r w:rsidRPr="00F66DB1">
        <w:rPr>
          <w:sz w:val="20"/>
          <w:szCs w:val="20"/>
        </w:rPr>
        <w:t>be</w:t>
      </w:r>
      <w:r w:rsidRPr="00F66DB1">
        <w:rPr>
          <w:spacing w:val="-5"/>
          <w:sz w:val="20"/>
          <w:szCs w:val="20"/>
        </w:rPr>
        <w:t xml:space="preserve"> </w:t>
      </w:r>
      <w:r w:rsidRPr="00F66DB1">
        <w:rPr>
          <w:spacing w:val="-2"/>
          <w:sz w:val="20"/>
          <w:szCs w:val="20"/>
        </w:rPr>
        <w:t>current.</w:t>
      </w:r>
    </w:p>
    <w:p w14:paraId="78E83774" w14:textId="77777777" w:rsidR="00F66DB1" w:rsidRDefault="00F66DB1" w:rsidP="00843332">
      <w:pPr>
        <w:spacing w:after="0" w:line="240" w:lineRule="auto"/>
        <w:rPr>
          <w:rStyle w:val="fontstyle01"/>
          <w:rFonts w:ascii="Calibri" w:hAnsi="Calibri" w:cs="Calibri"/>
        </w:rPr>
      </w:pPr>
    </w:p>
    <w:p w14:paraId="080BF2ED" w14:textId="77777777" w:rsidR="00F66DB1" w:rsidRPr="00F66DB1" w:rsidRDefault="00F66DB1" w:rsidP="00F66DB1">
      <w:pPr>
        <w:rPr>
          <w:rStyle w:val="fontstyle01"/>
          <w:rFonts w:ascii="Calibri" w:hAnsi="Calibri" w:cs="Calibri"/>
        </w:rPr>
      </w:pPr>
      <w:r w:rsidRPr="00F66DB1">
        <w:rPr>
          <w:rStyle w:val="fontstyle01"/>
          <w:rFonts w:ascii="Calibri" w:hAnsi="Calibri" w:cs="Calibri"/>
        </w:rPr>
        <w:t xml:space="preserve">Q: Can I request a rent increase at the same </w:t>
      </w:r>
      <w:proofErr w:type="gramStart"/>
      <w:r w:rsidRPr="00F66DB1">
        <w:rPr>
          <w:rStyle w:val="fontstyle01"/>
          <w:rFonts w:ascii="Calibri" w:hAnsi="Calibri" w:cs="Calibri"/>
        </w:rPr>
        <w:t>time</w:t>
      </w:r>
      <w:proofErr w:type="gramEnd"/>
      <w:r w:rsidRPr="00F66DB1">
        <w:rPr>
          <w:rStyle w:val="fontstyle01"/>
          <w:rFonts w:ascii="Calibri" w:hAnsi="Calibri" w:cs="Calibri"/>
        </w:rPr>
        <w:t xml:space="preserve"> I submit my budget?</w:t>
      </w:r>
    </w:p>
    <w:p w14:paraId="4D731669" w14:textId="77777777" w:rsidR="00F66DB1" w:rsidRPr="00F66DB1" w:rsidRDefault="00F66DB1" w:rsidP="00F66DB1">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Yes </w:t>
      </w:r>
      <w:r w:rsidRPr="00F66DB1">
        <w:rPr>
          <w:rStyle w:val="fontstyle01"/>
          <w:rFonts w:ascii="Calibri" w:hAnsi="Calibri" w:cs="Calibri"/>
        </w:rPr>
        <w:t xml:space="preserve">- </w:t>
      </w:r>
      <w:r w:rsidRPr="00F66DB1">
        <w:rPr>
          <w:rStyle w:val="fontstyle21"/>
          <w:rFonts w:ascii="Calibri" w:hAnsi="Calibri" w:cs="Calibri"/>
        </w:rPr>
        <w:t xml:space="preserve">the rent increase request window is </w:t>
      </w:r>
      <w:r w:rsidRPr="00F66DB1">
        <w:rPr>
          <w:rStyle w:val="fontstyle01"/>
          <w:rFonts w:ascii="Calibri" w:hAnsi="Calibri" w:cs="Calibri"/>
        </w:rPr>
        <w:t xml:space="preserve">October 1st – December 31st. </w:t>
      </w:r>
      <w:r w:rsidRPr="00F66DB1">
        <w:rPr>
          <w:rStyle w:val="fontstyle21"/>
          <w:rFonts w:ascii="Calibri" w:hAnsi="Calibri" w:cs="Calibri"/>
        </w:rPr>
        <w:t>To submit during the budget process, the system will ask whether you want to submit a rent increase. Answering “yes” will open the rent increase input screens. Answering “no” will trigger a warning that no rent increase has been approved and you will need to submit your rent increase request by the following deadlines. There are no exceptions:</w:t>
      </w:r>
    </w:p>
    <w:p w14:paraId="532F8958" w14:textId="77777777" w:rsidR="00F66DB1" w:rsidRPr="00F66DB1" w:rsidRDefault="00F66DB1" w:rsidP="00F66DB1">
      <w:pPr>
        <w:pStyle w:val="ListParagraph"/>
        <w:numPr>
          <w:ilvl w:val="0"/>
          <w:numId w:val="6"/>
        </w:numPr>
        <w:rPr>
          <w:rFonts w:eastAsiaTheme="minorHAnsi"/>
          <w:color w:val="000000"/>
          <w:sz w:val="20"/>
          <w:szCs w:val="20"/>
        </w:rPr>
      </w:pPr>
      <w:r w:rsidRPr="00F66DB1">
        <w:rPr>
          <w:rStyle w:val="fontstyle21"/>
          <w:rFonts w:ascii="Calibri" w:hAnsi="Calibri"/>
        </w:rPr>
        <w:t>November 15</w:t>
      </w:r>
      <w:r w:rsidRPr="00F66DB1">
        <w:rPr>
          <w:rStyle w:val="fontstyle21"/>
          <w:rFonts w:ascii="Calibri" w:hAnsi="Calibri"/>
          <w:vertAlign w:val="superscript"/>
        </w:rPr>
        <w:t>th</w:t>
      </w:r>
      <w:r w:rsidRPr="00F66DB1">
        <w:rPr>
          <w:rStyle w:val="fontstyle21"/>
          <w:rFonts w:ascii="Calibri" w:hAnsi="Calibri"/>
        </w:rPr>
        <w:t xml:space="preserve"> to be considered for a January 1</w:t>
      </w:r>
      <w:r w:rsidRPr="00F66DB1">
        <w:rPr>
          <w:rStyle w:val="fontstyle21"/>
          <w:rFonts w:ascii="Calibri" w:hAnsi="Calibri"/>
          <w:vertAlign w:val="superscript"/>
        </w:rPr>
        <w:t>st</w:t>
      </w:r>
      <w:r w:rsidRPr="00F66DB1">
        <w:rPr>
          <w:rStyle w:val="fontstyle21"/>
          <w:rFonts w:ascii="Calibri" w:hAnsi="Calibri"/>
        </w:rPr>
        <w:t xml:space="preserve"> eff</w:t>
      </w:r>
      <w:r w:rsidRPr="00F66DB1">
        <w:rPr>
          <w:color w:val="000000"/>
          <w:sz w:val="20"/>
          <w:szCs w:val="20"/>
        </w:rPr>
        <w:t>ective date</w:t>
      </w:r>
    </w:p>
    <w:p w14:paraId="61B4CE95" w14:textId="77777777" w:rsidR="00F66DB1" w:rsidRPr="00F66DB1" w:rsidRDefault="00F66DB1" w:rsidP="00F66DB1">
      <w:pPr>
        <w:pStyle w:val="ListParagraph"/>
        <w:numPr>
          <w:ilvl w:val="0"/>
          <w:numId w:val="6"/>
        </w:numPr>
        <w:rPr>
          <w:rFonts w:eastAsiaTheme="minorHAnsi"/>
          <w:color w:val="000000"/>
          <w:sz w:val="20"/>
          <w:szCs w:val="20"/>
        </w:rPr>
      </w:pPr>
      <w:r w:rsidRPr="00F66DB1">
        <w:rPr>
          <w:color w:val="000000"/>
          <w:sz w:val="20"/>
          <w:szCs w:val="20"/>
        </w:rPr>
        <w:t>December 15</w:t>
      </w:r>
      <w:r w:rsidRPr="00F66DB1">
        <w:rPr>
          <w:color w:val="000000"/>
          <w:sz w:val="20"/>
          <w:szCs w:val="20"/>
          <w:vertAlign w:val="superscript"/>
        </w:rPr>
        <w:t>th</w:t>
      </w:r>
      <w:r w:rsidRPr="00F66DB1">
        <w:rPr>
          <w:color w:val="000000"/>
          <w:sz w:val="20"/>
          <w:szCs w:val="20"/>
        </w:rPr>
        <w:t xml:space="preserve"> to be considered for a February 1</w:t>
      </w:r>
      <w:r w:rsidRPr="00F66DB1">
        <w:rPr>
          <w:color w:val="000000"/>
          <w:sz w:val="20"/>
          <w:szCs w:val="20"/>
          <w:vertAlign w:val="superscript"/>
        </w:rPr>
        <w:t>st</w:t>
      </w:r>
      <w:r w:rsidRPr="00F66DB1">
        <w:rPr>
          <w:color w:val="000000"/>
          <w:sz w:val="20"/>
          <w:szCs w:val="20"/>
        </w:rPr>
        <w:t xml:space="preserve"> effective date</w:t>
      </w:r>
    </w:p>
    <w:p w14:paraId="70660D42" w14:textId="77777777" w:rsidR="00F66DB1" w:rsidRPr="00F66DB1" w:rsidRDefault="00F66DB1" w:rsidP="00F66DB1">
      <w:pPr>
        <w:pStyle w:val="ListParagraph"/>
        <w:numPr>
          <w:ilvl w:val="0"/>
          <w:numId w:val="6"/>
        </w:numPr>
        <w:rPr>
          <w:rFonts w:eastAsiaTheme="minorHAnsi"/>
          <w:color w:val="000000"/>
          <w:sz w:val="20"/>
          <w:szCs w:val="20"/>
        </w:rPr>
      </w:pPr>
      <w:r w:rsidRPr="00F66DB1">
        <w:rPr>
          <w:color w:val="000000"/>
          <w:sz w:val="20"/>
          <w:szCs w:val="20"/>
        </w:rPr>
        <w:t>December 31</w:t>
      </w:r>
      <w:r w:rsidRPr="00F66DB1">
        <w:rPr>
          <w:color w:val="000000"/>
          <w:sz w:val="20"/>
          <w:szCs w:val="20"/>
          <w:vertAlign w:val="superscript"/>
        </w:rPr>
        <w:t>st</w:t>
      </w:r>
      <w:r w:rsidRPr="00F66DB1">
        <w:rPr>
          <w:color w:val="000000"/>
          <w:sz w:val="20"/>
          <w:szCs w:val="20"/>
        </w:rPr>
        <w:t xml:space="preserve"> for all others</w:t>
      </w:r>
    </w:p>
    <w:p w14:paraId="61EF9833" w14:textId="77777777" w:rsidR="00F66DB1" w:rsidRPr="00F66DB1" w:rsidRDefault="00F66DB1" w:rsidP="00F66DB1">
      <w:pPr>
        <w:pStyle w:val="ListParagraph"/>
        <w:ind w:left="770" w:firstLine="0"/>
        <w:rPr>
          <w:rFonts w:eastAsiaTheme="minorHAnsi"/>
          <w:color w:val="000000"/>
          <w:sz w:val="20"/>
          <w:szCs w:val="20"/>
        </w:rPr>
      </w:pPr>
    </w:p>
    <w:p w14:paraId="3A7EC4AF" w14:textId="77777777" w:rsidR="000C2326" w:rsidRPr="00F66DB1" w:rsidRDefault="000C2326" w:rsidP="000C2326">
      <w:pPr>
        <w:rPr>
          <w:rStyle w:val="fontstyle01"/>
          <w:rFonts w:ascii="Calibri" w:hAnsi="Calibri" w:cs="Calibri"/>
        </w:rPr>
      </w:pPr>
      <w:r w:rsidRPr="00F66DB1">
        <w:rPr>
          <w:rStyle w:val="fontstyle01"/>
          <w:rFonts w:ascii="Calibri" w:hAnsi="Calibri" w:cs="Calibri"/>
        </w:rPr>
        <w:t>Q: When can I expect to receive approval of my rent increase?</w:t>
      </w:r>
    </w:p>
    <w:p w14:paraId="2C4C34FB" w14:textId="77777777" w:rsidR="000C2326" w:rsidRPr="00F66DB1" w:rsidRDefault="000C2326" w:rsidP="000C2326">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MHDC reviews rent increases in “proposed” effective date order. Rent increase requests with proposed effective dates in January and February of the upcoming year are reviewed before rent </w:t>
      </w:r>
      <w:r w:rsidRPr="00F66DB1">
        <w:rPr>
          <w:rFonts w:ascii="Calibri" w:hAnsi="Calibri" w:cs="Calibri"/>
          <w:color w:val="000000"/>
          <w:sz w:val="20"/>
          <w:szCs w:val="20"/>
        </w:rPr>
        <w:br/>
      </w:r>
      <w:r w:rsidRPr="00F66DB1">
        <w:rPr>
          <w:rStyle w:val="fontstyle21"/>
          <w:rFonts w:ascii="Calibri" w:hAnsi="Calibri" w:cs="Calibri"/>
        </w:rPr>
        <w:t xml:space="preserve">increase requests with later requested effective dates. </w:t>
      </w:r>
      <w:proofErr w:type="gramStart"/>
      <w:r w:rsidRPr="00F66DB1">
        <w:rPr>
          <w:rStyle w:val="fontstyle21"/>
          <w:rFonts w:ascii="Calibri" w:hAnsi="Calibri" w:cs="Calibri"/>
        </w:rPr>
        <w:t>In order to</w:t>
      </w:r>
      <w:proofErr w:type="gramEnd"/>
      <w:r w:rsidRPr="00F66DB1">
        <w:rPr>
          <w:rStyle w:val="fontstyle21"/>
          <w:rFonts w:ascii="Calibri" w:hAnsi="Calibri" w:cs="Calibri"/>
        </w:rPr>
        <w:t xml:space="preserve"> allow MHDC staff adequate time to review and turnaround rent increase requests, properties with </w:t>
      </w:r>
      <w:proofErr w:type="gramStart"/>
      <w:r w:rsidRPr="00F66DB1">
        <w:rPr>
          <w:rStyle w:val="fontstyle21"/>
          <w:rFonts w:ascii="Calibri" w:hAnsi="Calibri" w:cs="Calibri"/>
        </w:rPr>
        <w:t>January and February effective dates</w:t>
      </w:r>
      <w:proofErr w:type="gramEnd"/>
      <w:r w:rsidRPr="00F66DB1">
        <w:rPr>
          <w:rStyle w:val="fontstyle21"/>
          <w:rFonts w:ascii="Calibri" w:hAnsi="Calibri" w:cs="Calibri"/>
        </w:rPr>
        <w:t xml:space="preserve"> must submit their rent increase to MHDC by November 15th and December 15th respectively. All other requests are due to MHDC no later than December 31</w:t>
      </w:r>
      <w:r w:rsidRPr="00F66DB1">
        <w:rPr>
          <w:rStyle w:val="fontstyle21"/>
          <w:rFonts w:ascii="Calibri" w:hAnsi="Calibri" w:cs="Calibri"/>
          <w:vertAlign w:val="superscript"/>
        </w:rPr>
        <w:t>st</w:t>
      </w:r>
      <w:r w:rsidRPr="00F66DB1">
        <w:rPr>
          <w:rStyle w:val="fontstyle21"/>
          <w:rFonts w:ascii="Calibri" w:hAnsi="Calibri" w:cs="Calibri"/>
        </w:rPr>
        <w:t>.</w:t>
      </w:r>
    </w:p>
    <w:p w14:paraId="02995EFF" w14:textId="77777777" w:rsidR="000C2326" w:rsidRPr="00F66DB1" w:rsidRDefault="000C2326" w:rsidP="000C2326">
      <w:pPr>
        <w:rPr>
          <w:rStyle w:val="fontstyle01"/>
          <w:rFonts w:ascii="Calibri" w:hAnsi="Calibri" w:cs="Calibri"/>
        </w:rPr>
      </w:pPr>
      <w:r w:rsidRPr="00F66DB1">
        <w:rPr>
          <w:rStyle w:val="fontstyle01"/>
          <w:rFonts w:ascii="Calibri" w:hAnsi="Calibri" w:cs="Calibri"/>
        </w:rPr>
        <w:t>Q: I need to offer rental concessions due to soft market conditions. How should the approved rent and corresponding rental concessions be reflected in the tenant’s lease?</w:t>
      </w:r>
    </w:p>
    <w:p w14:paraId="1B83DDC2" w14:textId="3EE91AA7" w:rsidR="000C2326" w:rsidRDefault="000C2326" w:rsidP="000C2326">
      <w:pPr>
        <w:rPr>
          <w:rStyle w:val="fontstyle0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MHDC recommends that the rent listed on the tenant’s lease be the most current approved Schedule II rent amount. For review purposes, this amount will be considered the base rent. It is recommended that a concession addendum be attached to the lease when rental concessions are offered. The maximum allowed percentage will be calculated on the amount reported as base rent in the lease.</w:t>
      </w:r>
    </w:p>
    <w:p w14:paraId="1DF19DFE" w14:textId="77777777" w:rsidR="00495F50" w:rsidRPr="00F66DB1" w:rsidRDefault="00495F50" w:rsidP="00495F50">
      <w:pPr>
        <w:rPr>
          <w:rStyle w:val="fontstyle01"/>
          <w:rFonts w:ascii="Calibri" w:hAnsi="Calibri" w:cs="Calibri"/>
        </w:rPr>
      </w:pPr>
      <w:r w:rsidRPr="00F66DB1">
        <w:rPr>
          <w:rStyle w:val="fontstyle01"/>
          <w:rFonts w:ascii="Calibri" w:hAnsi="Calibri" w:cs="Calibri"/>
        </w:rPr>
        <w:t>Q: Does MHDC have a required format for notifying residents of a rent increase?</w:t>
      </w:r>
    </w:p>
    <w:p w14:paraId="7F78E3A1" w14:textId="45B9C34F" w:rsidR="00782461" w:rsidRPr="009C3D96" w:rsidRDefault="00495F50" w:rsidP="00782461">
      <w:pPr>
        <w:rPr>
          <w:rFonts w:ascii="Calibri" w:hAnsi="Calibri" w:cs="Calibri"/>
          <w:sz w:val="20"/>
          <w:szCs w:val="20"/>
        </w:rPr>
      </w:pPr>
      <w:r w:rsidRPr="00F66DB1">
        <w:rPr>
          <w:rStyle w:val="fontstyle01"/>
          <w:rFonts w:ascii="Calibri" w:hAnsi="Calibri" w:cs="Calibri"/>
        </w:rPr>
        <w:t>A</w:t>
      </w:r>
      <w:r w:rsidRPr="00F66DB1">
        <w:rPr>
          <w:rStyle w:val="fontstyle21"/>
          <w:rFonts w:ascii="Calibri" w:hAnsi="Calibri" w:cs="Calibri"/>
        </w:rPr>
        <w:t>: Yes - Owner/Management</w:t>
      </w:r>
      <w:r w:rsidR="004E3D19">
        <w:rPr>
          <w:rStyle w:val="fontstyle21"/>
          <w:rFonts w:ascii="Calibri" w:hAnsi="Calibri" w:cs="Calibri"/>
        </w:rPr>
        <w:t xml:space="preserve"> (O/A)</w:t>
      </w:r>
      <w:r w:rsidRPr="00F66DB1">
        <w:rPr>
          <w:rStyle w:val="fontstyle21"/>
          <w:rFonts w:ascii="Calibri" w:hAnsi="Calibri" w:cs="Calibri"/>
        </w:rPr>
        <w:t xml:space="preserve"> is required</w:t>
      </w:r>
      <w:r>
        <w:rPr>
          <w:rStyle w:val="fontstyle21"/>
          <w:rFonts w:ascii="Calibri" w:hAnsi="Calibri" w:cs="Calibri"/>
        </w:rPr>
        <w:t xml:space="preserve"> to send their residents a rent increase notice no later than 30 days prior to the proposed rent increase effective date.  </w:t>
      </w:r>
      <w:r w:rsidRPr="009C3D96">
        <w:rPr>
          <w:rFonts w:ascii="Calibri" w:hAnsi="Calibri" w:cs="Calibri"/>
          <w:sz w:val="20"/>
          <w:szCs w:val="20"/>
        </w:rPr>
        <w:t xml:space="preserve">The </w:t>
      </w:r>
      <w:r>
        <w:rPr>
          <w:rFonts w:ascii="Calibri" w:hAnsi="Calibri" w:cs="Calibri"/>
          <w:sz w:val="20"/>
          <w:szCs w:val="20"/>
        </w:rPr>
        <w:t>r</w:t>
      </w:r>
      <w:r w:rsidRPr="009C3D96">
        <w:rPr>
          <w:rFonts w:ascii="Calibri" w:hAnsi="Calibri" w:cs="Calibri"/>
          <w:sz w:val="20"/>
          <w:szCs w:val="20"/>
        </w:rPr>
        <w:t xml:space="preserve">ent </w:t>
      </w:r>
      <w:r>
        <w:rPr>
          <w:rFonts w:ascii="Calibri" w:hAnsi="Calibri" w:cs="Calibri"/>
          <w:sz w:val="20"/>
          <w:szCs w:val="20"/>
        </w:rPr>
        <w:t>i</w:t>
      </w:r>
      <w:r w:rsidRPr="009C3D96">
        <w:rPr>
          <w:rFonts w:ascii="Calibri" w:hAnsi="Calibri" w:cs="Calibri"/>
          <w:sz w:val="20"/>
          <w:szCs w:val="20"/>
        </w:rPr>
        <w:t xml:space="preserve">ncrease </w:t>
      </w:r>
      <w:r>
        <w:rPr>
          <w:rFonts w:ascii="Calibri" w:hAnsi="Calibri" w:cs="Calibri"/>
          <w:sz w:val="20"/>
          <w:szCs w:val="20"/>
        </w:rPr>
        <w:t>n</w:t>
      </w:r>
      <w:r w:rsidRPr="009C3D96">
        <w:rPr>
          <w:rFonts w:ascii="Calibri" w:hAnsi="Calibri" w:cs="Calibri"/>
          <w:sz w:val="20"/>
          <w:szCs w:val="20"/>
        </w:rPr>
        <w:t xml:space="preserve">otice to residents must state the tenant’s current rent, proposed rent, percentage of increase, monthly dollar amount of such increase, </w:t>
      </w:r>
      <w:r>
        <w:rPr>
          <w:rFonts w:ascii="Calibri" w:hAnsi="Calibri" w:cs="Calibri"/>
          <w:sz w:val="20"/>
          <w:szCs w:val="20"/>
        </w:rPr>
        <w:t xml:space="preserve">proposed effective date of the rent increase, </w:t>
      </w:r>
      <w:r w:rsidRPr="009C3D96">
        <w:rPr>
          <w:rFonts w:ascii="Calibri" w:hAnsi="Calibri" w:cs="Calibri"/>
          <w:sz w:val="20"/>
          <w:szCs w:val="20"/>
        </w:rPr>
        <w:t>and purpose for the rent increase.</w:t>
      </w:r>
      <w:r w:rsidR="00782461">
        <w:rPr>
          <w:rFonts w:ascii="Calibri" w:hAnsi="Calibri" w:cs="Calibri"/>
          <w:sz w:val="20"/>
          <w:szCs w:val="20"/>
        </w:rPr>
        <w:t xml:space="preserve">  The O/A must keep a copy of </w:t>
      </w:r>
      <w:r w:rsidR="00782461" w:rsidRPr="009C3D96">
        <w:rPr>
          <w:rFonts w:ascii="Calibri" w:hAnsi="Calibri" w:cs="Calibri"/>
          <w:sz w:val="20"/>
          <w:szCs w:val="20"/>
        </w:rPr>
        <w:t xml:space="preserve">the </w:t>
      </w:r>
      <w:r w:rsidR="00782461">
        <w:rPr>
          <w:rFonts w:ascii="Calibri" w:hAnsi="Calibri" w:cs="Calibri"/>
          <w:sz w:val="20"/>
          <w:szCs w:val="20"/>
        </w:rPr>
        <w:t>r</w:t>
      </w:r>
      <w:r w:rsidR="00782461" w:rsidRPr="009C3D96">
        <w:rPr>
          <w:rFonts w:ascii="Calibri" w:hAnsi="Calibri" w:cs="Calibri"/>
          <w:sz w:val="20"/>
          <w:szCs w:val="20"/>
        </w:rPr>
        <w:t xml:space="preserve">ent </w:t>
      </w:r>
      <w:r w:rsidR="00782461">
        <w:rPr>
          <w:rFonts w:ascii="Calibri" w:hAnsi="Calibri" w:cs="Calibri"/>
          <w:sz w:val="20"/>
          <w:szCs w:val="20"/>
        </w:rPr>
        <w:t>i</w:t>
      </w:r>
      <w:r w:rsidR="00782461" w:rsidRPr="009C3D96">
        <w:rPr>
          <w:rFonts w:ascii="Calibri" w:hAnsi="Calibri" w:cs="Calibri"/>
          <w:sz w:val="20"/>
          <w:szCs w:val="20"/>
        </w:rPr>
        <w:t xml:space="preserve">ncrease </w:t>
      </w:r>
      <w:r w:rsidR="00782461">
        <w:rPr>
          <w:rFonts w:ascii="Calibri" w:hAnsi="Calibri" w:cs="Calibri"/>
          <w:sz w:val="20"/>
          <w:szCs w:val="20"/>
        </w:rPr>
        <w:t>n</w:t>
      </w:r>
      <w:r w:rsidR="00782461" w:rsidRPr="009C3D96">
        <w:rPr>
          <w:rFonts w:ascii="Calibri" w:hAnsi="Calibri" w:cs="Calibri"/>
          <w:sz w:val="20"/>
          <w:szCs w:val="20"/>
        </w:rPr>
        <w:t>otice</w:t>
      </w:r>
      <w:r w:rsidR="00782461">
        <w:rPr>
          <w:rFonts w:ascii="Calibri" w:hAnsi="Calibri" w:cs="Calibri"/>
          <w:sz w:val="20"/>
          <w:szCs w:val="20"/>
        </w:rPr>
        <w:t>s</w:t>
      </w:r>
      <w:r w:rsidR="00782461" w:rsidRPr="009C3D96">
        <w:rPr>
          <w:rFonts w:ascii="Calibri" w:hAnsi="Calibri" w:cs="Calibri"/>
          <w:sz w:val="20"/>
          <w:szCs w:val="20"/>
        </w:rPr>
        <w:t xml:space="preserve"> to residents on file</w:t>
      </w:r>
      <w:r w:rsidR="00782461">
        <w:rPr>
          <w:rFonts w:ascii="Calibri" w:hAnsi="Calibri" w:cs="Calibri"/>
          <w:sz w:val="20"/>
          <w:szCs w:val="20"/>
        </w:rPr>
        <w:t>,</w:t>
      </w:r>
      <w:r w:rsidR="00782461" w:rsidRPr="009C3D96">
        <w:rPr>
          <w:rFonts w:ascii="Calibri" w:hAnsi="Calibri" w:cs="Calibri"/>
          <w:sz w:val="20"/>
          <w:szCs w:val="20"/>
        </w:rPr>
        <w:t xml:space="preserve"> and</w:t>
      </w:r>
      <w:r w:rsidR="00782461">
        <w:rPr>
          <w:rFonts w:ascii="Calibri" w:hAnsi="Calibri" w:cs="Calibri"/>
          <w:sz w:val="20"/>
          <w:szCs w:val="20"/>
        </w:rPr>
        <w:t xml:space="preserve"> </w:t>
      </w:r>
      <w:r w:rsidR="00782461" w:rsidRPr="009C3D96">
        <w:rPr>
          <w:rFonts w:ascii="Calibri" w:hAnsi="Calibri" w:cs="Calibri"/>
          <w:sz w:val="20"/>
          <w:szCs w:val="20"/>
        </w:rPr>
        <w:t xml:space="preserve">the </w:t>
      </w:r>
      <w:r w:rsidR="00782461">
        <w:rPr>
          <w:rFonts w:ascii="Calibri" w:hAnsi="Calibri" w:cs="Calibri"/>
          <w:sz w:val="20"/>
          <w:szCs w:val="20"/>
        </w:rPr>
        <w:t>r</w:t>
      </w:r>
      <w:r w:rsidR="00782461" w:rsidRPr="009C3D96">
        <w:rPr>
          <w:rFonts w:ascii="Calibri" w:hAnsi="Calibri" w:cs="Calibri"/>
          <w:sz w:val="20"/>
          <w:szCs w:val="20"/>
        </w:rPr>
        <w:t xml:space="preserve">ent </w:t>
      </w:r>
      <w:r w:rsidR="00782461">
        <w:rPr>
          <w:rFonts w:ascii="Calibri" w:hAnsi="Calibri" w:cs="Calibri"/>
          <w:sz w:val="20"/>
          <w:szCs w:val="20"/>
        </w:rPr>
        <w:t>i</w:t>
      </w:r>
      <w:r w:rsidR="00782461" w:rsidRPr="009C3D96">
        <w:rPr>
          <w:rFonts w:ascii="Calibri" w:hAnsi="Calibri" w:cs="Calibri"/>
          <w:sz w:val="20"/>
          <w:szCs w:val="20"/>
        </w:rPr>
        <w:t xml:space="preserve">ncrease </w:t>
      </w:r>
      <w:r w:rsidR="00782461">
        <w:rPr>
          <w:rFonts w:ascii="Calibri" w:hAnsi="Calibri" w:cs="Calibri"/>
          <w:sz w:val="20"/>
          <w:szCs w:val="20"/>
        </w:rPr>
        <w:t xml:space="preserve">notices </w:t>
      </w:r>
      <w:r w:rsidR="00782461" w:rsidRPr="009C3D96">
        <w:rPr>
          <w:rFonts w:ascii="Calibri" w:hAnsi="Calibri" w:cs="Calibri"/>
          <w:sz w:val="20"/>
          <w:szCs w:val="20"/>
        </w:rPr>
        <w:t xml:space="preserve">must be provided to MHDC upon request. </w:t>
      </w:r>
    </w:p>
    <w:p w14:paraId="7DE09E30" w14:textId="134B1EB8" w:rsidR="00782461" w:rsidRPr="00C81FA0" w:rsidRDefault="00782461" w:rsidP="00495F50">
      <w:pPr>
        <w:rPr>
          <w:rStyle w:val="fontstyle21"/>
          <w:rFonts w:ascii="Calibri" w:hAnsi="Calibri" w:cs="Calibri"/>
          <w:b/>
          <w:bCs/>
        </w:rPr>
      </w:pPr>
      <w:r w:rsidRPr="00C81FA0">
        <w:rPr>
          <w:rStyle w:val="fontstyle21"/>
          <w:rFonts w:ascii="Calibri" w:hAnsi="Calibri" w:cs="Calibri"/>
          <w:b/>
          <w:bCs/>
        </w:rPr>
        <w:t xml:space="preserve">Q:  Where can I find the </w:t>
      </w:r>
      <w:r>
        <w:rPr>
          <w:rStyle w:val="fontstyle01"/>
          <w:rFonts w:ascii="Calibri" w:hAnsi="Calibri" w:cs="Calibri"/>
          <w:bCs w:val="0"/>
        </w:rPr>
        <w:t>Exhibit A-21</w:t>
      </w:r>
      <w:r w:rsidR="00495F50" w:rsidRPr="00C81FA0">
        <w:rPr>
          <w:rStyle w:val="fontstyle21"/>
          <w:rFonts w:ascii="Calibri" w:hAnsi="Calibri" w:cs="Calibri"/>
          <w:b/>
          <w:bCs/>
        </w:rPr>
        <w:t>- “</w:t>
      </w:r>
      <w:r w:rsidR="00495F50" w:rsidRPr="00C81FA0">
        <w:rPr>
          <w:rStyle w:val="fontstyle21"/>
          <w:rFonts w:ascii="Calibri" w:hAnsi="Calibri" w:cs="Calibri"/>
          <w:b/>
          <w:bCs/>
          <w:i/>
        </w:rPr>
        <w:t>Notice to Residents of Management’s Intention to Submit a Rent Increase Request to MHDC for Approval</w:t>
      </w:r>
      <w:r w:rsidRPr="00C81FA0">
        <w:rPr>
          <w:rStyle w:val="fontstyle21"/>
          <w:rFonts w:ascii="Calibri" w:hAnsi="Calibri" w:cs="Calibri"/>
          <w:b/>
          <w:bCs/>
          <w:i/>
        </w:rPr>
        <w:t>?</w:t>
      </w:r>
      <w:r w:rsidR="00495F50" w:rsidRPr="00C81FA0">
        <w:rPr>
          <w:rStyle w:val="fontstyle21"/>
          <w:rFonts w:ascii="Calibri" w:hAnsi="Calibri" w:cs="Calibri"/>
          <w:b/>
          <w:bCs/>
        </w:rPr>
        <w:t xml:space="preserve">” </w:t>
      </w:r>
    </w:p>
    <w:p w14:paraId="2C9921B5" w14:textId="3A244DE9" w:rsidR="004E3D19" w:rsidRDefault="00782461" w:rsidP="00FC3979">
      <w:pPr>
        <w:rPr>
          <w:rFonts w:ascii="Calibri" w:hAnsi="Calibri" w:cs="Calibri"/>
          <w:b/>
          <w:bCs/>
          <w:sz w:val="20"/>
          <w:szCs w:val="20"/>
        </w:rPr>
      </w:pPr>
      <w:r>
        <w:rPr>
          <w:rStyle w:val="fontstyle21"/>
          <w:rFonts w:ascii="Calibri" w:hAnsi="Calibri" w:cs="Calibri"/>
        </w:rPr>
        <w:t xml:space="preserve">A: </w:t>
      </w:r>
      <w:r w:rsidR="00495F50" w:rsidRPr="00F66DB1">
        <w:rPr>
          <w:rStyle w:val="fontstyle21"/>
          <w:rFonts w:ascii="Calibri" w:hAnsi="Calibri" w:cs="Calibri"/>
        </w:rPr>
        <w:t>The</w:t>
      </w:r>
      <w:r>
        <w:rPr>
          <w:rStyle w:val="fontstyle21"/>
          <w:rFonts w:ascii="Calibri" w:hAnsi="Calibri" w:cs="Calibri"/>
        </w:rPr>
        <w:t xml:space="preserve"> </w:t>
      </w:r>
      <w:r w:rsidRPr="00C81FA0">
        <w:rPr>
          <w:rStyle w:val="fontstyle01"/>
          <w:rFonts w:ascii="Calibri" w:hAnsi="Calibri" w:cs="Calibri"/>
          <w:b w:val="0"/>
        </w:rPr>
        <w:t>Exhibit A-21</w:t>
      </w:r>
      <w:r w:rsidRPr="00782461">
        <w:rPr>
          <w:rStyle w:val="fontstyle21"/>
          <w:rFonts w:ascii="Calibri" w:hAnsi="Calibri" w:cs="Calibri"/>
          <w:b/>
          <w:bCs/>
        </w:rPr>
        <w:t xml:space="preserve">- </w:t>
      </w:r>
      <w:r w:rsidRPr="00C81FA0">
        <w:rPr>
          <w:rStyle w:val="fontstyle21"/>
          <w:rFonts w:ascii="Calibri" w:hAnsi="Calibri" w:cs="Calibri"/>
        </w:rPr>
        <w:t>“</w:t>
      </w:r>
      <w:r w:rsidRPr="00C81FA0">
        <w:rPr>
          <w:rStyle w:val="fontstyle21"/>
          <w:rFonts w:ascii="Calibri" w:hAnsi="Calibri" w:cs="Calibri"/>
          <w:i/>
        </w:rPr>
        <w:t>Notice to Residents of Management’s Intention to Submit a Rent Increase Request to MHDC for Approval</w:t>
      </w:r>
      <w:r>
        <w:rPr>
          <w:rStyle w:val="fontstyle21"/>
          <w:rFonts w:ascii="Calibri" w:hAnsi="Calibri" w:cs="Calibri"/>
        </w:rPr>
        <w:t>” and the notification process</w:t>
      </w:r>
      <w:r w:rsidR="004E3D19">
        <w:rPr>
          <w:rStyle w:val="fontstyle21"/>
          <w:rFonts w:ascii="Calibri" w:hAnsi="Calibri" w:cs="Calibri"/>
        </w:rPr>
        <w:t>es</w:t>
      </w:r>
      <w:r>
        <w:rPr>
          <w:rStyle w:val="fontstyle21"/>
          <w:rFonts w:ascii="Calibri" w:hAnsi="Calibri" w:cs="Calibri"/>
        </w:rPr>
        <w:t xml:space="preserve"> required to be followed under the</w:t>
      </w:r>
      <w:r w:rsidR="004E3D19">
        <w:rPr>
          <w:rStyle w:val="fontstyle21"/>
          <w:rFonts w:ascii="Calibri" w:hAnsi="Calibri" w:cs="Calibri"/>
        </w:rPr>
        <w:t xml:space="preserve"> previous</w:t>
      </w:r>
      <w:r>
        <w:rPr>
          <w:rStyle w:val="fontstyle21"/>
          <w:rFonts w:ascii="Calibri" w:hAnsi="Calibri" w:cs="Calibri"/>
        </w:rPr>
        <w:t xml:space="preserve"> Exhibit A-21 has been discontinued and replaced with </w:t>
      </w:r>
      <w:r w:rsidRPr="00C81FA0">
        <w:rPr>
          <w:rStyle w:val="fontstyle21"/>
          <w:rFonts w:ascii="Calibri" w:hAnsi="Calibri" w:cs="Calibri"/>
          <w:b/>
          <w:bCs/>
        </w:rPr>
        <w:t>Exhibit A-11</w:t>
      </w:r>
      <w:r>
        <w:rPr>
          <w:rStyle w:val="fontstyle21"/>
          <w:rFonts w:ascii="Calibri" w:hAnsi="Calibri" w:cs="Calibri"/>
        </w:rPr>
        <w:t xml:space="preserve"> </w:t>
      </w:r>
      <w:r w:rsidRPr="009C3D96">
        <w:rPr>
          <w:rFonts w:ascii="Calibri" w:hAnsi="Calibri" w:cs="Calibri"/>
          <w:b/>
          <w:bCs/>
          <w:sz w:val="20"/>
          <w:szCs w:val="20"/>
        </w:rPr>
        <w:t>Owner/Agent’s Certification of Rent Increase Notice to Residents</w:t>
      </w:r>
      <w:r w:rsidR="00C81FA0">
        <w:rPr>
          <w:rFonts w:ascii="Calibri" w:hAnsi="Calibri" w:cs="Calibri"/>
          <w:b/>
          <w:bCs/>
          <w:sz w:val="20"/>
          <w:szCs w:val="20"/>
        </w:rPr>
        <w:t>.</w:t>
      </w:r>
      <w:r w:rsidRPr="009C3D96">
        <w:rPr>
          <w:rFonts w:ascii="Calibri" w:hAnsi="Calibri" w:cs="Calibri"/>
          <w:b/>
          <w:bCs/>
          <w:sz w:val="20"/>
          <w:szCs w:val="20"/>
        </w:rPr>
        <w:t xml:space="preserve"> </w:t>
      </w:r>
    </w:p>
    <w:p w14:paraId="174FD326" w14:textId="77777777" w:rsidR="004E3D19" w:rsidRDefault="004E3D19" w:rsidP="00C81FA0">
      <w:pPr>
        <w:spacing w:after="0" w:line="240" w:lineRule="auto"/>
        <w:rPr>
          <w:rFonts w:ascii="Calibri" w:hAnsi="Calibri" w:cs="Calibri"/>
          <w:b/>
          <w:bCs/>
          <w:sz w:val="20"/>
          <w:szCs w:val="20"/>
        </w:rPr>
      </w:pPr>
      <w:r>
        <w:rPr>
          <w:rFonts w:ascii="Calibri" w:hAnsi="Calibri" w:cs="Calibri"/>
          <w:b/>
          <w:bCs/>
          <w:sz w:val="20"/>
          <w:szCs w:val="20"/>
        </w:rPr>
        <w:t xml:space="preserve">Q: What is the </w:t>
      </w:r>
      <w:r w:rsidRPr="00465852">
        <w:rPr>
          <w:rStyle w:val="fontstyle21"/>
          <w:rFonts w:ascii="Calibri" w:hAnsi="Calibri" w:cs="Calibri"/>
          <w:b/>
          <w:bCs/>
        </w:rPr>
        <w:t>Exhibit A-11</w:t>
      </w:r>
      <w:r>
        <w:rPr>
          <w:rStyle w:val="fontstyle21"/>
          <w:rFonts w:ascii="Calibri" w:hAnsi="Calibri" w:cs="Calibri"/>
        </w:rPr>
        <w:t xml:space="preserve"> </w:t>
      </w:r>
      <w:r w:rsidRPr="009C3D96">
        <w:rPr>
          <w:rFonts w:ascii="Calibri" w:hAnsi="Calibri" w:cs="Calibri"/>
          <w:b/>
          <w:bCs/>
          <w:sz w:val="20"/>
          <w:szCs w:val="20"/>
        </w:rPr>
        <w:t>Owner/Agent’s Certification of Rent Increase Notice to Residents</w:t>
      </w:r>
      <w:r>
        <w:rPr>
          <w:rFonts w:ascii="Calibri" w:hAnsi="Calibri" w:cs="Calibri"/>
          <w:b/>
          <w:bCs/>
          <w:sz w:val="20"/>
          <w:szCs w:val="20"/>
        </w:rPr>
        <w:t>?</w:t>
      </w:r>
    </w:p>
    <w:p w14:paraId="109152A4" w14:textId="77777777" w:rsidR="004E3D19" w:rsidRDefault="004E3D19" w:rsidP="00C81FA0">
      <w:pPr>
        <w:spacing w:after="0" w:line="240" w:lineRule="auto"/>
        <w:rPr>
          <w:rFonts w:ascii="Calibri" w:hAnsi="Calibri" w:cs="Calibri"/>
          <w:b/>
          <w:bCs/>
          <w:sz w:val="20"/>
          <w:szCs w:val="20"/>
        </w:rPr>
      </w:pPr>
    </w:p>
    <w:p w14:paraId="1659CC6C" w14:textId="3F3042CE" w:rsidR="00530015" w:rsidRPr="004E3D19" w:rsidRDefault="004E3D19" w:rsidP="00C81FA0">
      <w:pPr>
        <w:spacing w:after="0" w:line="240" w:lineRule="auto"/>
        <w:rPr>
          <w:rStyle w:val="fontstyle01"/>
          <w:rFonts w:ascii="Calibri" w:hAnsi="Calibri" w:cs="Calibri"/>
          <w:b w:val="0"/>
          <w:bCs w:val="0"/>
        </w:rPr>
      </w:pPr>
      <w:r>
        <w:rPr>
          <w:rFonts w:ascii="Calibri" w:hAnsi="Calibri" w:cs="Calibri"/>
          <w:b/>
          <w:bCs/>
          <w:sz w:val="20"/>
          <w:szCs w:val="20"/>
        </w:rPr>
        <w:t xml:space="preserve">A: </w:t>
      </w:r>
      <w:r w:rsidRPr="004E3D19">
        <w:rPr>
          <w:rFonts w:ascii="Calibri" w:hAnsi="Calibri" w:cs="Calibri"/>
          <w:sz w:val="20"/>
          <w:szCs w:val="20"/>
        </w:rPr>
        <w:t>The</w:t>
      </w:r>
      <w:r>
        <w:rPr>
          <w:rFonts w:ascii="Calibri" w:hAnsi="Calibri" w:cs="Calibri"/>
          <w:b/>
          <w:bCs/>
          <w:sz w:val="20"/>
          <w:szCs w:val="20"/>
        </w:rPr>
        <w:t xml:space="preserve"> </w:t>
      </w:r>
      <w:r w:rsidRPr="00465852">
        <w:rPr>
          <w:rStyle w:val="fontstyle21"/>
          <w:rFonts w:ascii="Calibri" w:hAnsi="Calibri" w:cs="Calibri"/>
          <w:b/>
          <w:bCs/>
        </w:rPr>
        <w:t>Exhibit A-11</w:t>
      </w:r>
      <w:r>
        <w:rPr>
          <w:rStyle w:val="fontstyle21"/>
          <w:rFonts w:ascii="Calibri" w:hAnsi="Calibri" w:cs="Calibri"/>
        </w:rPr>
        <w:t xml:space="preserve"> </w:t>
      </w:r>
      <w:r w:rsidRPr="009C3D96">
        <w:rPr>
          <w:rFonts w:ascii="Calibri" w:hAnsi="Calibri" w:cs="Calibri"/>
          <w:b/>
          <w:bCs/>
          <w:sz w:val="20"/>
          <w:szCs w:val="20"/>
        </w:rPr>
        <w:t>Owner/Agent’s Certification of Rent Increase Notice to Residents</w:t>
      </w:r>
      <w:r>
        <w:rPr>
          <w:rFonts w:ascii="Calibri" w:hAnsi="Calibri" w:cs="Calibri"/>
          <w:b/>
          <w:bCs/>
          <w:sz w:val="20"/>
          <w:szCs w:val="20"/>
        </w:rPr>
        <w:t xml:space="preserve"> </w:t>
      </w:r>
      <w:r>
        <w:rPr>
          <w:rFonts w:ascii="Calibri" w:hAnsi="Calibri" w:cs="Calibri"/>
          <w:sz w:val="20"/>
          <w:szCs w:val="20"/>
        </w:rPr>
        <w:t>is an Owner/Agent certification that must be uploaded with the rent increase submission that acknowledges the O/A’s understanding of MHDC’s rent increase policies, and the required notice provisions the O/A must provide their residents.</w:t>
      </w:r>
    </w:p>
    <w:p w14:paraId="55BE7867" w14:textId="77777777" w:rsidR="00C81FA0" w:rsidRDefault="00C81FA0" w:rsidP="00843332">
      <w:pPr>
        <w:spacing w:after="0" w:line="240" w:lineRule="auto"/>
        <w:rPr>
          <w:rStyle w:val="fontstyle01"/>
          <w:rFonts w:ascii="Calibri" w:hAnsi="Calibri" w:cs="Calibri"/>
        </w:rPr>
      </w:pPr>
    </w:p>
    <w:p w14:paraId="61EE41CF" w14:textId="26BD8371" w:rsidR="00530015" w:rsidRPr="00F66DB1" w:rsidRDefault="00530015" w:rsidP="00530015">
      <w:pPr>
        <w:rPr>
          <w:rFonts w:ascii="Calibri" w:hAnsi="Calibri" w:cs="Calibri"/>
          <w:b/>
          <w:bCs/>
          <w:color w:val="000000"/>
          <w:sz w:val="20"/>
          <w:szCs w:val="20"/>
        </w:rPr>
      </w:pPr>
      <w:r w:rsidRPr="00F66DB1">
        <w:rPr>
          <w:rFonts w:ascii="Calibri" w:hAnsi="Calibri" w:cs="Calibri"/>
          <w:b/>
          <w:bCs/>
          <w:color w:val="000000"/>
          <w:sz w:val="20"/>
          <w:szCs w:val="20"/>
        </w:rPr>
        <w:t xml:space="preserve">Q: What is </w:t>
      </w:r>
      <w:proofErr w:type="gramStart"/>
      <w:r w:rsidRPr="00F66DB1">
        <w:rPr>
          <w:rFonts w:ascii="Calibri" w:hAnsi="Calibri" w:cs="Calibri"/>
          <w:b/>
          <w:bCs/>
          <w:color w:val="000000"/>
          <w:sz w:val="20"/>
          <w:szCs w:val="20"/>
        </w:rPr>
        <w:t>a EUP</w:t>
      </w:r>
      <w:proofErr w:type="gramEnd"/>
      <w:r w:rsidRPr="00F66DB1">
        <w:rPr>
          <w:rFonts w:ascii="Calibri" w:hAnsi="Calibri" w:cs="Calibri"/>
          <w:b/>
          <w:bCs/>
          <w:color w:val="000000"/>
          <w:sz w:val="20"/>
          <w:szCs w:val="20"/>
        </w:rPr>
        <w:t xml:space="preserve"> Schedule II?</w:t>
      </w:r>
    </w:p>
    <w:p w14:paraId="0C5F876E" w14:textId="77777777" w:rsidR="00530015" w:rsidRPr="00F66DB1" w:rsidRDefault="00530015" w:rsidP="00530015">
      <w:pPr>
        <w:rPr>
          <w:rFonts w:ascii="Calibri" w:hAnsi="Calibri" w:cs="Calibri"/>
          <w:color w:val="000000"/>
          <w:sz w:val="20"/>
          <w:szCs w:val="20"/>
        </w:rPr>
      </w:pPr>
      <w:r w:rsidRPr="00F66DB1">
        <w:rPr>
          <w:rFonts w:ascii="Calibri" w:hAnsi="Calibri" w:cs="Calibri"/>
          <w:b/>
          <w:bCs/>
          <w:color w:val="000000"/>
          <w:sz w:val="20"/>
          <w:szCs w:val="20"/>
        </w:rPr>
        <w:t xml:space="preserve">A: </w:t>
      </w:r>
      <w:r w:rsidRPr="00F66DB1">
        <w:rPr>
          <w:rFonts w:ascii="Calibri" w:hAnsi="Calibri" w:cs="Calibri"/>
          <w:color w:val="000000"/>
          <w:sz w:val="20"/>
          <w:szCs w:val="20"/>
        </w:rPr>
        <w:t xml:space="preserve">Extended Use Period (EUP) Schedule II’s are issued by MHDC upon request from the Owner/Manager once the development reaches their Extended Use Period as determined by the development’s Land Use Restriction Agreement or LURA. A development that has an active loan with MHDC does not qualify for a EUP Schedule II even though the development’s tax credits may have reached their EUP period. An EUP Schedule II allows the development to immediately charge new tenants the Maximum Section 42 rent limits listed for that development’s county. Existing tenant’s rents cannot be increased more than the maximum amount allowed by MHDC for that year until either the unit is vacated, or the development eventually reaches their full </w:t>
      </w:r>
      <w:proofErr w:type="gramStart"/>
      <w:r w:rsidRPr="00F66DB1">
        <w:rPr>
          <w:rFonts w:ascii="Calibri" w:hAnsi="Calibri" w:cs="Calibri"/>
          <w:color w:val="000000"/>
          <w:sz w:val="20"/>
          <w:szCs w:val="20"/>
        </w:rPr>
        <w:t>thirty year</w:t>
      </w:r>
      <w:proofErr w:type="gramEnd"/>
      <w:r w:rsidRPr="00F66DB1">
        <w:rPr>
          <w:rFonts w:ascii="Calibri" w:hAnsi="Calibri" w:cs="Calibri"/>
          <w:color w:val="000000"/>
          <w:sz w:val="20"/>
          <w:szCs w:val="20"/>
        </w:rPr>
        <w:t xml:space="preserve"> compliance period. A 30-day notice must still be given, increases can only occur at lease renewal, and existing residents cannot receive more than one rent increase in a </w:t>
      </w:r>
      <w:proofErr w:type="gramStart"/>
      <w:r w:rsidRPr="00F66DB1">
        <w:rPr>
          <w:rFonts w:ascii="Calibri" w:hAnsi="Calibri" w:cs="Calibri"/>
          <w:color w:val="000000"/>
          <w:sz w:val="20"/>
          <w:szCs w:val="20"/>
        </w:rPr>
        <w:t>365 day</w:t>
      </w:r>
      <w:proofErr w:type="gramEnd"/>
      <w:r w:rsidRPr="00F66DB1">
        <w:rPr>
          <w:rFonts w:ascii="Calibri" w:hAnsi="Calibri" w:cs="Calibri"/>
          <w:color w:val="000000"/>
          <w:sz w:val="20"/>
          <w:szCs w:val="20"/>
        </w:rPr>
        <w:t xml:space="preserve"> period. The development will only receive </w:t>
      </w:r>
      <w:r w:rsidRPr="00F66DB1">
        <w:rPr>
          <w:rFonts w:ascii="Calibri" w:hAnsi="Calibri" w:cs="Calibri"/>
          <w:b/>
          <w:color w:val="000000"/>
          <w:sz w:val="20"/>
          <w:szCs w:val="20"/>
          <w:u w:val="single"/>
        </w:rPr>
        <w:t>one</w:t>
      </w:r>
      <w:r w:rsidRPr="00F66DB1">
        <w:rPr>
          <w:rFonts w:ascii="Calibri" w:hAnsi="Calibri" w:cs="Calibri"/>
          <w:color w:val="000000"/>
          <w:sz w:val="20"/>
          <w:szCs w:val="20"/>
        </w:rPr>
        <w:t xml:space="preserve"> EUP Schedule II. The rents listed will be the maximum rents listed for the county the development </w:t>
      </w:r>
      <w:proofErr w:type="gramStart"/>
      <w:r w:rsidRPr="00F66DB1">
        <w:rPr>
          <w:rFonts w:ascii="Calibri" w:hAnsi="Calibri" w:cs="Calibri"/>
          <w:color w:val="000000"/>
          <w:sz w:val="20"/>
          <w:szCs w:val="20"/>
        </w:rPr>
        <w:t>is located in</w:t>
      </w:r>
      <w:proofErr w:type="gramEnd"/>
      <w:r w:rsidRPr="00F66DB1">
        <w:rPr>
          <w:rFonts w:ascii="Calibri" w:hAnsi="Calibri" w:cs="Calibri"/>
          <w:color w:val="000000"/>
          <w:sz w:val="20"/>
          <w:szCs w:val="20"/>
        </w:rPr>
        <w:t xml:space="preserve"> for that year only. It is the Owner/Manager’s responsibility to continuously check the applicable maximum Sec 42 </w:t>
      </w:r>
      <w:proofErr w:type="gramStart"/>
      <w:r w:rsidRPr="00F66DB1">
        <w:rPr>
          <w:rFonts w:ascii="Calibri" w:hAnsi="Calibri" w:cs="Calibri"/>
          <w:color w:val="000000"/>
          <w:sz w:val="20"/>
          <w:szCs w:val="20"/>
        </w:rPr>
        <w:t>rents</w:t>
      </w:r>
      <w:proofErr w:type="gramEnd"/>
      <w:r w:rsidRPr="00F66DB1">
        <w:rPr>
          <w:rFonts w:ascii="Calibri" w:hAnsi="Calibri" w:cs="Calibri"/>
          <w:color w:val="000000"/>
          <w:sz w:val="20"/>
          <w:szCs w:val="20"/>
        </w:rPr>
        <w:t xml:space="preserve"> limits thereafter to ensure tenant rent plus utility allowance does not exceed the maximum Section 42 published rent limits. Once </w:t>
      </w:r>
      <w:proofErr w:type="gramStart"/>
      <w:r w:rsidRPr="00F66DB1">
        <w:rPr>
          <w:rFonts w:ascii="Calibri" w:hAnsi="Calibri" w:cs="Calibri"/>
          <w:color w:val="000000"/>
          <w:sz w:val="20"/>
          <w:szCs w:val="20"/>
        </w:rPr>
        <w:t>a EUP</w:t>
      </w:r>
      <w:proofErr w:type="gramEnd"/>
      <w:r w:rsidRPr="00F66DB1">
        <w:rPr>
          <w:rFonts w:ascii="Calibri" w:hAnsi="Calibri" w:cs="Calibri"/>
          <w:color w:val="000000"/>
          <w:sz w:val="20"/>
          <w:szCs w:val="20"/>
        </w:rPr>
        <w:t xml:space="preserve"> Schedule II is issued, the Owner/Manager no longer needs to seek MHDC approval for rent increases.</w:t>
      </w:r>
    </w:p>
    <w:p w14:paraId="0018A9C7" w14:textId="77777777" w:rsidR="00530015" w:rsidRDefault="00530015" w:rsidP="00843332">
      <w:pPr>
        <w:spacing w:after="0" w:line="240" w:lineRule="auto"/>
        <w:rPr>
          <w:rStyle w:val="fontstyle01"/>
          <w:rFonts w:ascii="Calibri" w:hAnsi="Calibri" w:cs="Calibri"/>
        </w:rPr>
      </w:pPr>
    </w:p>
    <w:p w14:paraId="77334381" w14:textId="77777777" w:rsidR="00FC3979" w:rsidRDefault="00FC3979" w:rsidP="00843332">
      <w:pPr>
        <w:spacing w:after="0" w:line="240" w:lineRule="auto"/>
        <w:rPr>
          <w:rStyle w:val="fontstyle01"/>
          <w:rFonts w:ascii="Calibri" w:hAnsi="Calibri" w:cs="Calibri"/>
        </w:rPr>
      </w:pPr>
    </w:p>
    <w:p w14:paraId="18E6386B" w14:textId="77777777" w:rsidR="00FC3979" w:rsidRDefault="00FC3979" w:rsidP="00843332">
      <w:pPr>
        <w:spacing w:after="0" w:line="240" w:lineRule="auto"/>
        <w:rPr>
          <w:rStyle w:val="fontstyle01"/>
          <w:rFonts w:ascii="Calibri" w:hAnsi="Calibri" w:cs="Calibri"/>
        </w:rPr>
      </w:pPr>
    </w:p>
    <w:p w14:paraId="4DDD8532" w14:textId="77777777" w:rsidR="00FC3979" w:rsidRDefault="00FC3979" w:rsidP="00843332">
      <w:pPr>
        <w:spacing w:after="0" w:line="240" w:lineRule="auto"/>
        <w:rPr>
          <w:rStyle w:val="fontstyle01"/>
          <w:rFonts w:ascii="Calibri" w:hAnsi="Calibri" w:cs="Calibri"/>
        </w:rPr>
      </w:pPr>
    </w:p>
    <w:p w14:paraId="0281FB19" w14:textId="77777777" w:rsidR="00FC3979" w:rsidRDefault="00FC3979" w:rsidP="00843332">
      <w:pPr>
        <w:spacing w:after="0" w:line="240" w:lineRule="auto"/>
        <w:rPr>
          <w:rStyle w:val="fontstyle01"/>
          <w:rFonts w:ascii="Calibri" w:hAnsi="Calibri" w:cs="Calibri"/>
        </w:rPr>
      </w:pPr>
    </w:p>
    <w:p w14:paraId="40CB1CD9" w14:textId="77777777" w:rsidR="00FC3979" w:rsidRDefault="00FC3979" w:rsidP="00843332">
      <w:pPr>
        <w:spacing w:after="0" w:line="240" w:lineRule="auto"/>
        <w:rPr>
          <w:rStyle w:val="fontstyle01"/>
          <w:rFonts w:ascii="Calibri" w:hAnsi="Calibri" w:cs="Calibri"/>
        </w:rPr>
      </w:pPr>
    </w:p>
    <w:p w14:paraId="2B4EA3E5" w14:textId="77777777" w:rsidR="00191EBF" w:rsidRDefault="00191EBF" w:rsidP="00843332">
      <w:pPr>
        <w:spacing w:after="0" w:line="240" w:lineRule="auto"/>
        <w:rPr>
          <w:rStyle w:val="fontstyle01"/>
          <w:rFonts w:ascii="Calibri" w:hAnsi="Calibri" w:cs="Calibri"/>
        </w:rPr>
      </w:pPr>
    </w:p>
    <w:p w14:paraId="0E5CE9ED" w14:textId="77777777" w:rsidR="00191EBF" w:rsidRDefault="00191EBF" w:rsidP="00843332">
      <w:pPr>
        <w:spacing w:after="0" w:line="240" w:lineRule="auto"/>
        <w:rPr>
          <w:rStyle w:val="fontstyle01"/>
          <w:rFonts w:ascii="Calibri" w:hAnsi="Calibri" w:cs="Calibri"/>
        </w:rPr>
      </w:pPr>
    </w:p>
    <w:p w14:paraId="3AF9F93B" w14:textId="77777777" w:rsidR="00191EBF" w:rsidRDefault="00191EBF" w:rsidP="00843332">
      <w:pPr>
        <w:spacing w:after="0" w:line="240" w:lineRule="auto"/>
        <w:rPr>
          <w:rStyle w:val="fontstyle01"/>
          <w:rFonts w:ascii="Calibri" w:hAnsi="Calibri" w:cs="Calibri"/>
        </w:rPr>
      </w:pPr>
    </w:p>
    <w:p w14:paraId="7B77D4B4" w14:textId="77777777" w:rsidR="00191EBF" w:rsidRDefault="00191EBF" w:rsidP="00843332">
      <w:pPr>
        <w:spacing w:after="0" w:line="240" w:lineRule="auto"/>
        <w:rPr>
          <w:rStyle w:val="fontstyle01"/>
          <w:rFonts w:ascii="Calibri" w:hAnsi="Calibri" w:cs="Calibri"/>
        </w:rPr>
      </w:pPr>
    </w:p>
    <w:p w14:paraId="553B70B0" w14:textId="77777777" w:rsidR="00191EBF" w:rsidRDefault="00191EBF" w:rsidP="00843332">
      <w:pPr>
        <w:spacing w:after="0" w:line="240" w:lineRule="auto"/>
        <w:rPr>
          <w:rStyle w:val="fontstyle01"/>
          <w:rFonts w:ascii="Calibri" w:hAnsi="Calibri" w:cs="Calibri"/>
        </w:rPr>
      </w:pPr>
    </w:p>
    <w:p w14:paraId="4600B94E" w14:textId="77777777" w:rsidR="00191EBF" w:rsidRDefault="00191EBF" w:rsidP="00843332">
      <w:pPr>
        <w:spacing w:after="0" w:line="240" w:lineRule="auto"/>
        <w:rPr>
          <w:rStyle w:val="fontstyle01"/>
          <w:rFonts w:ascii="Calibri" w:hAnsi="Calibri" w:cs="Calibri"/>
        </w:rPr>
      </w:pPr>
    </w:p>
    <w:p w14:paraId="5C9DEB36" w14:textId="77777777" w:rsidR="00191EBF" w:rsidRDefault="00191EBF" w:rsidP="00843332">
      <w:pPr>
        <w:spacing w:after="0" w:line="240" w:lineRule="auto"/>
        <w:rPr>
          <w:rStyle w:val="fontstyle01"/>
          <w:rFonts w:ascii="Calibri" w:hAnsi="Calibri" w:cs="Calibri"/>
        </w:rPr>
      </w:pPr>
    </w:p>
    <w:p w14:paraId="0BC0BAF0" w14:textId="77777777" w:rsidR="00191EBF" w:rsidRDefault="00191EBF" w:rsidP="00843332">
      <w:pPr>
        <w:spacing w:after="0" w:line="240" w:lineRule="auto"/>
        <w:rPr>
          <w:rStyle w:val="fontstyle01"/>
          <w:rFonts w:ascii="Calibri" w:hAnsi="Calibri" w:cs="Calibri"/>
        </w:rPr>
      </w:pPr>
    </w:p>
    <w:p w14:paraId="3F1ABAD2" w14:textId="77777777" w:rsidR="00191EBF" w:rsidRDefault="00191EBF" w:rsidP="00843332">
      <w:pPr>
        <w:spacing w:after="0" w:line="240" w:lineRule="auto"/>
        <w:rPr>
          <w:rStyle w:val="fontstyle01"/>
          <w:rFonts w:ascii="Calibri" w:hAnsi="Calibri" w:cs="Calibri"/>
        </w:rPr>
      </w:pPr>
    </w:p>
    <w:p w14:paraId="442F720E" w14:textId="56BB3C87" w:rsidR="00FC3979" w:rsidRPr="003B097B" w:rsidRDefault="003B097B" w:rsidP="003B097B">
      <w:pPr>
        <w:spacing w:after="0" w:line="240" w:lineRule="auto"/>
        <w:jc w:val="center"/>
        <w:rPr>
          <w:rFonts w:eastAsia="Times New Roman" w:cstheme="minorHAnsi"/>
          <w:b/>
          <w:bCs/>
          <w:color w:val="000000"/>
          <w:sz w:val="20"/>
          <w:szCs w:val="20"/>
          <w:lang w:bidi="he-IL"/>
        </w:rPr>
      </w:pPr>
      <w:r w:rsidRPr="003B097B">
        <w:rPr>
          <w:rFonts w:eastAsia="Times New Roman" w:cstheme="minorHAnsi"/>
          <w:b/>
          <w:bCs/>
          <w:color w:val="000000"/>
          <w:sz w:val="20"/>
          <w:szCs w:val="20"/>
          <w:lang w:bidi="he-IL"/>
        </w:rPr>
        <w:t xml:space="preserve">Rent Increase Procedures for Units Occupied Prior to </w:t>
      </w:r>
      <w:r w:rsidR="00191EBF">
        <w:rPr>
          <w:rFonts w:eastAsia="Times New Roman" w:cstheme="minorHAnsi"/>
          <w:b/>
          <w:bCs/>
          <w:color w:val="000000"/>
          <w:sz w:val="20"/>
          <w:szCs w:val="20"/>
          <w:lang w:bidi="he-IL"/>
        </w:rPr>
        <w:t xml:space="preserve">May 1, </w:t>
      </w:r>
      <w:r w:rsidRPr="003B097B">
        <w:rPr>
          <w:rFonts w:eastAsia="Times New Roman" w:cstheme="minorHAnsi"/>
          <w:b/>
          <w:bCs/>
          <w:color w:val="000000"/>
          <w:sz w:val="20"/>
          <w:szCs w:val="20"/>
          <w:lang w:bidi="he-IL"/>
        </w:rPr>
        <w:t>2025</w:t>
      </w:r>
    </w:p>
    <w:p w14:paraId="3C398DF6" w14:textId="77777777" w:rsidR="003B097B" w:rsidRDefault="003B097B" w:rsidP="00843332">
      <w:pPr>
        <w:spacing w:after="0" w:line="240" w:lineRule="auto"/>
        <w:rPr>
          <w:rStyle w:val="fontstyle01"/>
          <w:rFonts w:ascii="Calibri" w:hAnsi="Calibri" w:cs="Calibri"/>
        </w:rPr>
      </w:pPr>
    </w:p>
    <w:p w14:paraId="7DCFA3FA" w14:textId="42614E00" w:rsidR="003B097B" w:rsidRDefault="003B097B" w:rsidP="00843332">
      <w:pPr>
        <w:spacing w:after="0" w:line="240" w:lineRule="auto"/>
        <w:rPr>
          <w:rStyle w:val="fontstyle01"/>
          <w:rFonts w:ascii="Calibri" w:hAnsi="Calibri" w:cs="Calibri"/>
        </w:rPr>
      </w:pPr>
      <w:r w:rsidRPr="003B097B">
        <w:rPr>
          <w:rStyle w:val="fontstyle01"/>
          <w:rFonts w:ascii="Calibri" w:hAnsi="Calibri" w:cs="Calibri"/>
          <w:b w:val="0"/>
          <w:bCs w:val="0"/>
        </w:rPr>
        <w:t xml:space="preserve">The </w:t>
      </w:r>
      <w:r>
        <w:rPr>
          <w:rStyle w:val="fontstyle01"/>
          <w:rFonts w:ascii="Calibri" w:hAnsi="Calibri" w:cs="Calibri"/>
          <w:b w:val="0"/>
          <w:bCs w:val="0"/>
        </w:rPr>
        <w:t>FAQs</w:t>
      </w:r>
      <w:r w:rsidRPr="003B097B">
        <w:rPr>
          <w:rStyle w:val="fontstyle01"/>
          <w:rFonts w:ascii="Calibri" w:hAnsi="Calibri" w:cs="Calibri"/>
          <w:b w:val="0"/>
          <w:bCs w:val="0"/>
        </w:rPr>
        <w:t xml:space="preserve"> </w:t>
      </w:r>
      <w:r w:rsidRPr="003B097B">
        <w:rPr>
          <w:rStyle w:val="fontstyle01"/>
          <w:rFonts w:ascii="Calibri" w:hAnsi="Calibri" w:cs="Calibri"/>
          <w:b w:val="0"/>
          <w:bCs w:val="0"/>
        </w:rPr>
        <w:t>below apply to rent increase procedures for residents residing at the property prior to May 1, 2025.</w:t>
      </w:r>
    </w:p>
    <w:p w14:paraId="59F3AD2E" w14:textId="77777777" w:rsidR="003B097B" w:rsidRDefault="003B097B" w:rsidP="00843332">
      <w:pPr>
        <w:spacing w:after="0" w:line="240" w:lineRule="auto"/>
        <w:rPr>
          <w:rStyle w:val="fontstyle01"/>
          <w:rFonts w:ascii="Calibri" w:hAnsi="Calibri" w:cs="Calibri"/>
        </w:rPr>
      </w:pPr>
    </w:p>
    <w:p w14:paraId="54D66803" w14:textId="19BBF005" w:rsidR="00843332" w:rsidRPr="00F66DB1" w:rsidRDefault="00843332" w:rsidP="00843332">
      <w:pPr>
        <w:spacing w:after="0" w:line="240" w:lineRule="auto"/>
        <w:rPr>
          <w:rStyle w:val="fontstyle01"/>
          <w:rFonts w:ascii="Calibri" w:hAnsi="Calibri" w:cs="Calibri"/>
        </w:rPr>
      </w:pPr>
      <w:r w:rsidRPr="00F66DB1">
        <w:rPr>
          <w:rStyle w:val="fontstyle01"/>
          <w:rFonts w:ascii="Calibri" w:hAnsi="Calibri" w:cs="Calibri"/>
        </w:rPr>
        <w:t>Q: What is considered when determining the minimum and maximum rent increase amounts that can be requested?</w:t>
      </w:r>
      <w:r w:rsidRPr="00F66DB1">
        <w:rPr>
          <w:rFonts w:ascii="Calibri" w:hAnsi="Calibri" w:cs="Calibri"/>
          <w:b/>
          <w:bCs/>
          <w:color w:val="000000"/>
          <w:sz w:val="20"/>
          <w:szCs w:val="20"/>
        </w:rPr>
        <w:br/>
      </w:r>
    </w:p>
    <w:p w14:paraId="40612557" w14:textId="77777777" w:rsidR="00843332" w:rsidRPr="00F66DB1" w:rsidRDefault="00843332" w:rsidP="00843332">
      <w:pPr>
        <w:spacing w:after="0" w:line="240" w:lineRule="auto"/>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MHDC considers, but is not limited to the following economic conditions and factors to set the minimum and maximum rent increase percentages each year:</w:t>
      </w:r>
    </w:p>
    <w:p w14:paraId="69E243CF" w14:textId="77777777" w:rsidR="00843332" w:rsidRPr="00F66DB1" w:rsidRDefault="00843332" w:rsidP="00843332">
      <w:pPr>
        <w:spacing w:after="0" w:line="240" w:lineRule="auto"/>
        <w:rPr>
          <w:rStyle w:val="fontstyle21"/>
          <w:rFonts w:ascii="Calibri" w:hAnsi="Calibri" w:cs="Calibri"/>
        </w:rPr>
      </w:pPr>
    </w:p>
    <w:p w14:paraId="285047CC" w14:textId="77777777" w:rsidR="00843332" w:rsidRPr="00F66DB1" w:rsidRDefault="00843332" w:rsidP="00843332">
      <w:pPr>
        <w:pStyle w:val="ListParagraph"/>
        <w:widowControl/>
        <w:numPr>
          <w:ilvl w:val="0"/>
          <w:numId w:val="9"/>
        </w:numPr>
        <w:autoSpaceDE/>
        <w:autoSpaceDN/>
        <w:spacing w:after="160" w:line="259" w:lineRule="auto"/>
        <w:contextualSpacing/>
        <w:rPr>
          <w:rStyle w:val="fontstyle21"/>
          <w:rFonts w:ascii="Calibri" w:hAnsi="Calibri"/>
        </w:rPr>
      </w:pPr>
      <w:r w:rsidRPr="00F66DB1">
        <w:rPr>
          <w:rStyle w:val="fontstyle21"/>
          <w:rFonts w:ascii="Calibri" w:hAnsi="Calibri"/>
        </w:rPr>
        <w:t>Previous Year Annual Social Security Cost-of Living Adjustment Factor</w:t>
      </w:r>
      <w:r w:rsidR="00A4776C" w:rsidRPr="00F66DB1">
        <w:rPr>
          <w:rStyle w:val="fontstyle21"/>
          <w:rFonts w:ascii="Calibri" w:hAnsi="Calibri"/>
        </w:rPr>
        <w:t>.</w:t>
      </w:r>
    </w:p>
    <w:p w14:paraId="2ADF30A8" w14:textId="77777777" w:rsidR="00843332" w:rsidRPr="00F66DB1" w:rsidRDefault="00843332" w:rsidP="00843332">
      <w:pPr>
        <w:pStyle w:val="ListParagraph"/>
        <w:widowControl/>
        <w:numPr>
          <w:ilvl w:val="0"/>
          <w:numId w:val="9"/>
        </w:numPr>
        <w:autoSpaceDE/>
        <w:autoSpaceDN/>
        <w:spacing w:after="160" w:line="259" w:lineRule="auto"/>
        <w:contextualSpacing/>
        <w:rPr>
          <w:rStyle w:val="fontstyle21"/>
          <w:rFonts w:ascii="Calibri" w:hAnsi="Calibri"/>
        </w:rPr>
      </w:pPr>
      <w:r w:rsidRPr="00F66DB1">
        <w:rPr>
          <w:rStyle w:val="fontstyle21"/>
          <w:rFonts w:ascii="Calibri" w:hAnsi="Calibri"/>
        </w:rPr>
        <w:t>Industry Standard 15 year Cash Flow analysis of 2% annual rent increases and 3% Expense increase.</w:t>
      </w:r>
    </w:p>
    <w:p w14:paraId="4F5A64D0" w14:textId="77777777" w:rsidR="0099023B" w:rsidRPr="00F66DB1" w:rsidRDefault="00843332" w:rsidP="00843332">
      <w:pPr>
        <w:pStyle w:val="ListParagraph"/>
        <w:widowControl/>
        <w:numPr>
          <w:ilvl w:val="0"/>
          <w:numId w:val="9"/>
        </w:numPr>
        <w:autoSpaceDE/>
        <w:autoSpaceDN/>
        <w:spacing w:after="160" w:line="259" w:lineRule="auto"/>
        <w:contextualSpacing/>
        <w:rPr>
          <w:rStyle w:val="fontstyle01"/>
          <w:rFonts w:ascii="Calibri" w:hAnsi="Calibri"/>
          <w:b w:val="0"/>
          <w:bCs w:val="0"/>
        </w:rPr>
      </w:pPr>
      <w:r w:rsidRPr="00F66DB1">
        <w:rPr>
          <w:rStyle w:val="fontstyle21"/>
          <w:rFonts w:ascii="Calibri" w:hAnsi="Calibri"/>
        </w:rPr>
        <w:t>US Inf</w:t>
      </w:r>
      <w:r w:rsidR="00ED52ED" w:rsidRPr="00F66DB1">
        <w:rPr>
          <w:rStyle w:val="fontstyle21"/>
          <w:rFonts w:ascii="Calibri" w:hAnsi="Calibri"/>
        </w:rPr>
        <w:t>l</w:t>
      </w:r>
      <w:r w:rsidRPr="00F66DB1">
        <w:rPr>
          <w:rStyle w:val="fontstyle21"/>
          <w:rFonts w:ascii="Calibri" w:hAnsi="Calibri"/>
        </w:rPr>
        <w:t>ation Calculator as published by U.S. Department of Labor.</w:t>
      </w:r>
    </w:p>
    <w:p w14:paraId="59DA59DA" w14:textId="77777777" w:rsidR="0099023B" w:rsidRPr="00F66DB1" w:rsidRDefault="0099023B" w:rsidP="00EC516F">
      <w:pPr>
        <w:spacing w:after="0" w:line="240" w:lineRule="auto"/>
        <w:rPr>
          <w:rStyle w:val="fontstyle01"/>
          <w:rFonts w:ascii="Calibri" w:hAnsi="Calibri" w:cs="Calibri"/>
        </w:rPr>
      </w:pPr>
      <w:r w:rsidRPr="00F66DB1">
        <w:rPr>
          <w:rStyle w:val="fontstyle01"/>
          <w:rFonts w:ascii="Calibri" w:hAnsi="Calibri" w:cs="Calibri"/>
        </w:rPr>
        <w:t xml:space="preserve">Q: </w:t>
      </w:r>
      <w:r w:rsidR="00444EB2" w:rsidRPr="00F66DB1">
        <w:rPr>
          <w:rStyle w:val="fontstyle01"/>
          <w:rFonts w:ascii="Calibri" w:hAnsi="Calibri" w:cs="Calibri"/>
        </w:rPr>
        <w:t>What is the maximum rent increase that can be requested</w:t>
      </w:r>
      <w:r w:rsidRPr="00F66DB1">
        <w:rPr>
          <w:rStyle w:val="fontstyle01"/>
          <w:rFonts w:ascii="Calibri" w:hAnsi="Calibri" w:cs="Calibri"/>
        </w:rPr>
        <w:t>?</w:t>
      </w:r>
      <w:r w:rsidRPr="00F66DB1">
        <w:rPr>
          <w:rFonts w:ascii="Calibri" w:hAnsi="Calibri" w:cs="Calibri"/>
          <w:b/>
          <w:bCs/>
          <w:color w:val="000000"/>
          <w:sz w:val="20"/>
          <w:szCs w:val="20"/>
        </w:rPr>
        <w:br/>
      </w:r>
    </w:p>
    <w:p w14:paraId="28B5D551" w14:textId="77777777" w:rsidR="00B950EA" w:rsidRPr="00F66DB1" w:rsidRDefault="0099023B" w:rsidP="00EC516F">
      <w:pPr>
        <w:spacing w:after="0" w:line="240" w:lineRule="auto"/>
        <w:rPr>
          <w:rFonts w:ascii="Calibri" w:hAnsi="Calibri" w:cs="Calibri"/>
          <w:sz w:val="20"/>
          <w:szCs w:val="20"/>
        </w:rPr>
      </w:pPr>
      <w:r w:rsidRPr="00F66DB1">
        <w:rPr>
          <w:rStyle w:val="fontstyle01"/>
          <w:rFonts w:ascii="Calibri" w:hAnsi="Calibri" w:cs="Calibri"/>
        </w:rPr>
        <w:t xml:space="preserve">A: </w:t>
      </w:r>
      <w:r w:rsidR="00444EB2" w:rsidRPr="00F66DB1">
        <w:rPr>
          <w:rFonts w:ascii="Calibri" w:hAnsi="Calibri" w:cs="Calibri"/>
          <w:sz w:val="20"/>
          <w:szCs w:val="20"/>
        </w:rPr>
        <w:t xml:space="preserve">Maximum rent increases may be allowed only for </w:t>
      </w:r>
      <w:r w:rsidR="00F5172E" w:rsidRPr="00F66DB1">
        <w:rPr>
          <w:rStyle w:val="fontstyle21"/>
          <w:rFonts w:ascii="Calibri" w:hAnsi="Calibri" w:cs="Calibri"/>
        </w:rPr>
        <w:t>developments</w:t>
      </w:r>
      <w:r w:rsidR="00444EB2" w:rsidRPr="00F66DB1">
        <w:rPr>
          <w:rFonts w:ascii="Calibri" w:hAnsi="Calibri" w:cs="Calibri"/>
          <w:sz w:val="20"/>
          <w:szCs w:val="20"/>
        </w:rPr>
        <w:t xml:space="preserve"> that are not senior designated (i.e., properties for residents age 55 and older). Rent increase requests for senior designated properties are capped at the greater of 2% or the prior year Social Security Cost of Living Adjustment (COLA). (In years of 0% COLA adjustments, the owner may be allowed to increase rents by a maximum of 2%.)</w:t>
      </w:r>
      <w:r w:rsidR="00154AD1" w:rsidRPr="00F66DB1">
        <w:rPr>
          <w:rFonts w:ascii="Calibri" w:hAnsi="Calibri" w:cs="Calibri"/>
          <w:sz w:val="20"/>
          <w:szCs w:val="20"/>
        </w:rPr>
        <w:t xml:space="preserve">  For planning purposes, MHDC will </w:t>
      </w:r>
      <w:r w:rsidR="00843332" w:rsidRPr="00F66DB1">
        <w:rPr>
          <w:rFonts w:ascii="Calibri" w:hAnsi="Calibri" w:cs="Calibri"/>
          <w:sz w:val="20"/>
          <w:szCs w:val="20"/>
        </w:rPr>
        <w:t>notify O</w:t>
      </w:r>
      <w:r w:rsidR="00154AD1" w:rsidRPr="00F66DB1">
        <w:rPr>
          <w:rFonts w:ascii="Calibri" w:hAnsi="Calibri" w:cs="Calibri"/>
          <w:sz w:val="20"/>
          <w:szCs w:val="20"/>
        </w:rPr>
        <w:t>wner/</w:t>
      </w:r>
      <w:r w:rsidR="00843332" w:rsidRPr="00F66DB1">
        <w:rPr>
          <w:rFonts w:ascii="Calibri" w:hAnsi="Calibri" w:cs="Calibri"/>
          <w:sz w:val="20"/>
          <w:szCs w:val="20"/>
        </w:rPr>
        <w:t>A</w:t>
      </w:r>
      <w:r w:rsidR="00154AD1" w:rsidRPr="00F66DB1">
        <w:rPr>
          <w:rFonts w:ascii="Calibri" w:hAnsi="Calibri" w:cs="Calibri"/>
          <w:sz w:val="20"/>
          <w:szCs w:val="20"/>
        </w:rPr>
        <w:t xml:space="preserve">gents of the maximum rent increase percentage that may be requested for family designated developments no later than September of each year.  </w:t>
      </w:r>
      <w:r w:rsidR="00444EB2" w:rsidRPr="00F66DB1">
        <w:rPr>
          <w:rFonts w:ascii="Calibri" w:hAnsi="Calibri" w:cs="Calibri"/>
          <w:sz w:val="20"/>
          <w:szCs w:val="20"/>
        </w:rPr>
        <w:t xml:space="preserve"> </w:t>
      </w:r>
    </w:p>
    <w:p w14:paraId="62C54516" w14:textId="77777777" w:rsidR="00B950EA" w:rsidRPr="00F66DB1" w:rsidRDefault="00B950EA" w:rsidP="00EC516F">
      <w:pPr>
        <w:spacing w:after="0" w:line="240" w:lineRule="auto"/>
        <w:rPr>
          <w:rStyle w:val="fontstyle21"/>
          <w:rFonts w:ascii="Calibri" w:hAnsi="Calibri" w:cs="Calibri"/>
        </w:rPr>
      </w:pPr>
    </w:p>
    <w:p w14:paraId="038FEECE" w14:textId="703A3355" w:rsidR="00F35FEF" w:rsidRPr="00F66DB1" w:rsidRDefault="00F35FEF" w:rsidP="00EC516F">
      <w:pPr>
        <w:spacing w:after="0" w:line="240" w:lineRule="auto"/>
        <w:rPr>
          <w:rStyle w:val="fontstyle01"/>
          <w:rFonts w:ascii="Calibri" w:hAnsi="Calibri" w:cs="Calibri"/>
        </w:rPr>
      </w:pPr>
      <w:r w:rsidRPr="00F66DB1">
        <w:rPr>
          <w:rStyle w:val="fontstyle01"/>
          <w:rFonts w:ascii="Calibri" w:hAnsi="Calibri" w:cs="Calibri"/>
        </w:rPr>
        <w:t>Q: Are there different types of rent increase request options</w:t>
      </w:r>
      <w:r w:rsidR="00191EBF">
        <w:rPr>
          <w:rStyle w:val="fontstyle01"/>
          <w:rFonts w:ascii="Calibri" w:hAnsi="Calibri" w:cs="Calibri"/>
        </w:rPr>
        <w:t xml:space="preserve"> for family </w:t>
      </w:r>
      <w:proofErr w:type="gramStart"/>
      <w:r w:rsidR="00191EBF">
        <w:rPr>
          <w:rStyle w:val="fontstyle01"/>
          <w:rFonts w:ascii="Calibri" w:hAnsi="Calibri" w:cs="Calibri"/>
        </w:rPr>
        <w:t>developments</w:t>
      </w:r>
      <w:proofErr w:type="gramEnd"/>
      <w:r w:rsidRPr="00F66DB1">
        <w:rPr>
          <w:rStyle w:val="fontstyle01"/>
          <w:rFonts w:ascii="Calibri" w:hAnsi="Calibri" w:cs="Calibri"/>
        </w:rPr>
        <w:t>?</w:t>
      </w:r>
    </w:p>
    <w:p w14:paraId="43C8F43B" w14:textId="77777777" w:rsidR="00F35FEF" w:rsidRPr="00F66DB1" w:rsidRDefault="00F35FEF" w:rsidP="00EC516F">
      <w:pPr>
        <w:spacing w:after="0" w:line="240" w:lineRule="auto"/>
        <w:rPr>
          <w:rStyle w:val="fontstyle21"/>
          <w:rFonts w:ascii="Calibri" w:hAnsi="Calibri" w:cs="Calibri"/>
        </w:rPr>
      </w:pPr>
      <w:r w:rsidRPr="00F66DB1">
        <w:rPr>
          <w:rFonts w:ascii="Calibri" w:hAnsi="Calibri" w:cs="Calibri"/>
          <w:b/>
          <w:bCs/>
          <w:color w:val="000000"/>
          <w:sz w:val="20"/>
          <w:szCs w:val="20"/>
        </w:rPr>
        <w:br/>
      </w:r>
      <w:r w:rsidRPr="00F66DB1">
        <w:rPr>
          <w:rStyle w:val="fontstyle01"/>
          <w:rFonts w:ascii="Calibri" w:hAnsi="Calibri" w:cs="Calibri"/>
        </w:rPr>
        <w:t xml:space="preserve">A: </w:t>
      </w:r>
      <w:r w:rsidRPr="00F66DB1">
        <w:rPr>
          <w:rStyle w:val="fontstyle21"/>
          <w:rFonts w:ascii="Calibri" w:hAnsi="Calibri" w:cs="Calibri"/>
        </w:rPr>
        <w:t>Yes, the Owner/</w:t>
      </w:r>
      <w:r w:rsidR="00843332" w:rsidRPr="00F66DB1">
        <w:rPr>
          <w:rStyle w:val="fontstyle21"/>
          <w:rFonts w:ascii="Calibri" w:hAnsi="Calibri" w:cs="Calibri"/>
        </w:rPr>
        <w:t>Agent</w:t>
      </w:r>
      <w:r w:rsidRPr="00F66DB1">
        <w:rPr>
          <w:rStyle w:val="fontstyle21"/>
          <w:rFonts w:ascii="Calibri" w:hAnsi="Calibri" w:cs="Calibri"/>
        </w:rPr>
        <w:t xml:space="preserve"> has a choice to request either </w:t>
      </w:r>
      <w:r w:rsidR="00843332" w:rsidRPr="00F66DB1">
        <w:rPr>
          <w:rStyle w:val="fontstyle21"/>
          <w:rFonts w:ascii="Calibri" w:hAnsi="Calibri" w:cs="Calibri"/>
        </w:rPr>
        <w:t>a</w:t>
      </w:r>
      <w:r w:rsidRPr="00F66DB1">
        <w:rPr>
          <w:rStyle w:val="fontstyle21"/>
          <w:rFonts w:ascii="Calibri" w:hAnsi="Calibri" w:cs="Calibri"/>
        </w:rPr>
        <w:t xml:space="preserve"> </w:t>
      </w:r>
      <w:r w:rsidR="00843332" w:rsidRPr="00F66DB1">
        <w:rPr>
          <w:rStyle w:val="fontstyle21"/>
          <w:rFonts w:ascii="Calibri" w:hAnsi="Calibri" w:cs="Calibri"/>
        </w:rPr>
        <w:t>non-budget based</w:t>
      </w:r>
      <w:r w:rsidRPr="00F66DB1">
        <w:rPr>
          <w:rStyle w:val="fontstyle21"/>
          <w:rFonts w:ascii="Calibri" w:hAnsi="Calibri" w:cs="Calibri"/>
        </w:rPr>
        <w:t xml:space="preserve"> rent increase</w:t>
      </w:r>
      <w:r w:rsidR="00F32997" w:rsidRPr="00F66DB1">
        <w:rPr>
          <w:rStyle w:val="fontstyle21"/>
          <w:rFonts w:ascii="Calibri" w:hAnsi="Calibri" w:cs="Calibri"/>
        </w:rPr>
        <w:t xml:space="preserve"> </w:t>
      </w:r>
      <w:r w:rsidRPr="00F66DB1">
        <w:rPr>
          <w:rStyle w:val="fontstyle21"/>
          <w:rFonts w:ascii="Calibri" w:hAnsi="Calibri" w:cs="Calibri"/>
        </w:rPr>
        <w:t>or a budget based rent increase.</w:t>
      </w:r>
    </w:p>
    <w:p w14:paraId="0F4E5966" w14:textId="77777777" w:rsidR="00F35FEF" w:rsidRPr="00F66DB1" w:rsidRDefault="00F35FEF" w:rsidP="00EC516F">
      <w:pPr>
        <w:spacing w:after="0" w:line="240" w:lineRule="auto"/>
        <w:rPr>
          <w:rStyle w:val="fontstyle01"/>
          <w:rFonts w:ascii="Calibri" w:hAnsi="Calibri" w:cs="Calibri"/>
        </w:rPr>
      </w:pPr>
      <w:r w:rsidRPr="00F66DB1">
        <w:rPr>
          <w:rFonts w:ascii="Calibri" w:hAnsi="Calibri" w:cs="Calibri"/>
          <w:color w:val="000000"/>
          <w:sz w:val="20"/>
          <w:szCs w:val="20"/>
        </w:rPr>
        <w:br/>
      </w:r>
      <w:r w:rsidRPr="00F66DB1">
        <w:rPr>
          <w:rStyle w:val="fontstyle01"/>
          <w:rFonts w:ascii="Calibri" w:hAnsi="Calibri" w:cs="Calibri"/>
        </w:rPr>
        <w:t xml:space="preserve">Q: What is </w:t>
      </w:r>
      <w:r w:rsidR="00843332" w:rsidRPr="00F66DB1">
        <w:rPr>
          <w:rStyle w:val="fontstyle01"/>
          <w:rFonts w:ascii="Calibri" w:hAnsi="Calibri" w:cs="Calibri"/>
        </w:rPr>
        <w:t>a non-budget</w:t>
      </w:r>
      <w:r w:rsidRPr="00F66DB1">
        <w:rPr>
          <w:rStyle w:val="fontstyle01"/>
          <w:rFonts w:ascii="Calibri" w:hAnsi="Calibri" w:cs="Calibri"/>
        </w:rPr>
        <w:t xml:space="preserve"> rent increase, and how is it implemented</w:t>
      </w:r>
      <w:r w:rsidR="000A042B" w:rsidRPr="00F66DB1">
        <w:rPr>
          <w:rStyle w:val="fontstyle01"/>
          <w:rFonts w:ascii="Calibri" w:hAnsi="Calibri" w:cs="Calibri"/>
        </w:rPr>
        <w:t xml:space="preserve"> (family developments only)</w:t>
      </w:r>
      <w:r w:rsidRPr="00F66DB1">
        <w:rPr>
          <w:rStyle w:val="fontstyle01"/>
          <w:rFonts w:ascii="Calibri" w:hAnsi="Calibri" w:cs="Calibri"/>
        </w:rPr>
        <w:t>?</w:t>
      </w:r>
    </w:p>
    <w:p w14:paraId="4BC848FD" w14:textId="77777777" w:rsidR="00CF7B12" w:rsidRPr="00F66DB1" w:rsidRDefault="00CF7B12" w:rsidP="00843332">
      <w:pPr>
        <w:spacing w:after="0" w:line="240" w:lineRule="auto"/>
        <w:rPr>
          <w:rStyle w:val="fontstyle01"/>
          <w:rFonts w:ascii="Calibri" w:hAnsi="Calibri" w:cs="Calibri"/>
        </w:rPr>
      </w:pPr>
    </w:p>
    <w:p w14:paraId="5DA4EED2" w14:textId="77777777" w:rsidR="00CF7B12" w:rsidRPr="00F66DB1" w:rsidRDefault="00F80E7D" w:rsidP="00CF7B12">
      <w:pPr>
        <w:rPr>
          <w:rFonts w:ascii="Calibri" w:hAnsi="Calibri" w:cs="Calibri"/>
          <w:sz w:val="20"/>
          <w:szCs w:val="20"/>
        </w:rPr>
      </w:pPr>
      <w:r w:rsidRPr="00F66DB1">
        <w:rPr>
          <w:rStyle w:val="fontstyle01"/>
          <w:rFonts w:ascii="Calibri" w:hAnsi="Calibri" w:cs="Calibri"/>
        </w:rPr>
        <w:t xml:space="preserve">A:  </w:t>
      </w:r>
      <w:r w:rsidR="00A4776C" w:rsidRPr="00F66DB1">
        <w:rPr>
          <w:rStyle w:val="fontstyle21"/>
          <w:rFonts w:ascii="Calibri" w:hAnsi="Calibri" w:cs="Calibri"/>
        </w:rPr>
        <w:t xml:space="preserve">Each </w:t>
      </w:r>
      <w:r w:rsidRPr="00F66DB1">
        <w:rPr>
          <w:rStyle w:val="fontstyle21"/>
          <w:rFonts w:ascii="Calibri" w:hAnsi="Calibri" w:cs="Calibri"/>
        </w:rPr>
        <w:t xml:space="preserve">year, MHDC establishes a non-budget rent increase threshold.  </w:t>
      </w:r>
      <w:r w:rsidR="00A110BE" w:rsidRPr="00F66DB1">
        <w:rPr>
          <w:rStyle w:val="fontstyle21"/>
          <w:rFonts w:ascii="Calibri" w:hAnsi="Calibri" w:cs="Calibri"/>
        </w:rPr>
        <w:t xml:space="preserve">A non-budget based rent increase is a rent increase for a </w:t>
      </w:r>
      <w:r w:rsidR="00F5172E" w:rsidRPr="00F66DB1">
        <w:rPr>
          <w:rStyle w:val="fontstyle21"/>
          <w:rFonts w:ascii="Calibri" w:hAnsi="Calibri" w:cs="Calibri"/>
        </w:rPr>
        <w:t>development</w:t>
      </w:r>
      <w:r w:rsidR="00A110BE" w:rsidRPr="00F66DB1">
        <w:rPr>
          <w:rStyle w:val="fontstyle21"/>
          <w:rFonts w:ascii="Calibri" w:hAnsi="Calibri" w:cs="Calibri"/>
        </w:rPr>
        <w:t xml:space="preserve"> that is not subject to a budget review.  </w:t>
      </w:r>
      <w:r w:rsidRPr="00F66DB1">
        <w:rPr>
          <w:rStyle w:val="fontstyle21"/>
          <w:rFonts w:ascii="Calibri" w:hAnsi="Calibri" w:cs="Calibri"/>
        </w:rPr>
        <w:t>A non-budget based</w:t>
      </w:r>
      <w:r w:rsidR="00A110BE" w:rsidRPr="00F66DB1">
        <w:rPr>
          <w:rStyle w:val="fontstyle21"/>
          <w:rFonts w:ascii="Calibri" w:hAnsi="Calibri" w:cs="Calibri"/>
        </w:rPr>
        <w:t xml:space="preserve"> </w:t>
      </w:r>
      <w:r w:rsidRPr="00F66DB1">
        <w:rPr>
          <w:rStyle w:val="fontstyle21"/>
          <w:rFonts w:ascii="Calibri" w:hAnsi="Calibri" w:cs="Calibri"/>
        </w:rPr>
        <w:t xml:space="preserve">amount is lower than the thresholds published for a budget based review.  </w:t>
      </w:r>
      <w:r w:rsidR="00770F3A" w:rsidRPr="00F66DB1">
        <w:rPr>
          <w:rStyle w:val="fontstyle21"/>
          <w:rFonts w:ascii="Calibri" w:hAnsi="Calibri" w:cs="Calibri"/>
        </w:rPr>
        <w:t xml:space="preserve">Non-budget rent increase requests are submitted with all supporting documentation and a new Schedule II will be issued as long as the </w:t>
      </w:r>
      <w:r w:rsidR="00F5172E" w:rsidRPr="00F66DB1">
        <w:rPr>
          <w:rStyle w:val="fontstyle21"/>
          <w:rFonts w:ascii="Calibri" w:hAnsi="Calibri" w:cs="Calibri"/>
        </w:rPr>
        <w:t>development</w:t>
      </w:r>
      <w:r w:rsidR="00770F3A" w:rsidRPr="00F66DB1">
        <w:rPr>
          <w:rStyle w:val="fontstyle21"/>
          <w:rFonts w:ascii="Calibri" w:hAnsi="Calibri" w:cs="Calibri"/>
        </w:rPr>
        <w:t xml:space="preserve"> </w:t>
      </w:r>
      <w:r w:rsidR="00F35FEF" w:rsidRPr="00F66DB1">
        <w:rPr>
          <w:rStyle w:val="fontstyle21"/>
          <w:rFonts w:ascii="Calibri" w:hAnsi="Calibri" w:cs="Calibri"/>
        </w:rPr>
        <w:t>can demonstrate that they are</w:t>
      </w:r>
      <w:r w:rsidR="00CF7B12" w:rsidRPr="00F66DB1">
        <w:rPr>
          <w:rStyle w:val="fontstyle21"/>
          <w:rFonts w:ascii="Calibri" w:hAnsi="Calibri" w:cs="Calibri"/>
        </w:rPr>
        <w:t xml:space="preserve"> </w:t>
      </w:r>
      <w:r w:rsidR="00F35FEF" w:rsidRPr="00F66DB1">
        <w:rPr>
          <w:rStyle w:val="fontstyle21"/>
          <w:rFonts w:ascii="Calibri" w:hAnsi="Calibri" w:cs="Calibri"/>
        </w:rPr>
        <w:t>in com</w:t>
      </w:r>
      <w:r w:rsidR="00CF7B12" w:rsidRPr="00F66DB1">
        <w:rPr>
          <w:rStyle w:val="fontstyle21"/>
          <w:rFonts w:ascii="Calibri" w:hAnsi="Calibri" w:cs="Calibri"/>
        </w:rPr>
        <w:t>pliance with the following:</w:t>
      </w:r>
      <w:r w:rsidR="00CF7B12" w:rsidRPr="00F66DB1">
        <w:rPr>
          <w:rFonts w:ascii="Calibri" w:hAnsi="Calibri" w:cs="Calibri"/>
          <w:sz w:val="20"/>
          <w:szCs w:val="20"/>
        </w:rPr>
        <w:t xml:space="preserve"> </w:t>
      </w:r>
      <w:r w:rsidRPr="00F66DB1">
        <w:rPr>
          <w:rFonts w:ascii="Calibri" w:hAnsi="Calibri" w:cs="Calibri"/>
          <w:sz w:val="20"/>
          <w:szCs w:val="20"/>
        </w:rPr>
        <w:t xml:space="preserve"> </w:t>
      </w:r>
      <w:r w:rsidR="00F5172E" w:rsidRPr="00F66DB1">
        <w:rPr>
          <w:rFonts w:ascii="Calibri" w:hAnsi="Calibri" w:cs="Calibri"/>
          <w:sz w:val="20"/>
          <w:szCs w:val="20"/>
        </w:rPr>
        <w:t xml:space="preserve"> </w:t>
      </w:r>
    </w:p>
    <w:p w14:paraId="1B6AD11F" w14:textId="77777777" w:rsidR="00CF7B12" w:rsidRPr="00F66DB1" w:rsidRDefault="00CF7B12" w:rsidP="00CF7B12">
      <w:pPr>
        <w:pStyle w:val="ListParagraph"/>
        <w:numPr>
          <w:ilvl w:val="0"/>
          <w:numId w:val="5"/>
        </w:numPr>
        <w:rPr>
          <w:rFonts w:eastAsiaTheme="minorHAnsi"/>
          <w:sz w:val="20"/>
          <w:szCs w:val="20"/>
        </w:rPr>
      </w:pPr>
      <w:r w:rsidRPr="00F66DB1">
        <w:rPr>
          <w:rFonts w:eastAsiaTheme="minorHAnsi"/>
          <w:sz w:val="20"/>
          <w:szCs w:val="20"/>
        </w:rPr>
        <w:t>T</w:t>
      </w:r>
      <w:r w:rsidR="00F35FEF" w:rsidRPr="00F66DB1">
        <w:rPr>
          <w:rFonts w:eastAsiaTheme="minorHAnsi"/>
          <w:sz w:val="20"/>
          <w:szCs w:val="20"/>
        </w:rPr>
        <w:t xml:space="preserve">he </w:t>
      </w:r>
      <w:r w:rsidR="00F5172E" w:rsidRPr="00F66DB1">
        <w:rPr>
          <w:rStyle w:val="fontstyle21"/>
          <w:rFonts w:ascii="Calibri" w:hAnsi="Calibri"/>
        </w:rPr>
        <w:t>development</w:t>
      </w:r>
      <w:r w:rsidR="00F35FEF" w:rsidRPr="00F66DB1">
        <w:rPr>
          <w:rFonts w:eastAsiaTheme="minorHAnsi"/>
          <w:sz w:val="20"/>
          <w:szCs w:val="20"/>
        </w:rPr>
        <w:t xml:space="preserve"> must be in compliance with all MHDC policies and procedures.</w:t>
      </w:r>
    </w:p>
    <w:p w14:paraId="6BE55C23" w14:textId="77777777" w:rsidR="00CF7B12" w:rsidRPr="00F66DB1" w:rsidRDefault="00F80E7D" w:rsidP="00CF7B12">
      <w:pPr>
        <w:pStyle w:val="ListParagraph"/>
        <w:numPr>
          <w:ilvl w:val="0"/>
          <w:numId w:val="5"/>
        </w:numPr>
        <w:rPr>
          <w:rFonts w:eastAsiaTheme="minorHAnsi"/>
          <w:sz w:val="20"/>
          <w:szCs w:val="20"/>
        </w:rPr>
      </w:pPr>
      <w:r w:rsidRPr="00F66DB1">
        <w:rPr>
          <w:rFonts w:eastAsiaTheme="minorHAnsi"/>
          <w:sz w:val="20"/>
          <w:szCs w:val="20"/>
        </w:rPr>
        <w:t>Certification Portal (Tenant Data)</w:t>
      </w:r>
      <w:r w:rsidR="00F35FEF" w:rsidRPr="00F66DB1">
        <w:rPr>
          <w:rFonts w:eastAsiaTheme="minorHAnsi"/>
          <w:sz w:val="20"/>
          <w:szCs w:val="20"/>
        </w:rPr>
        <w:t xml:space="preserve"> reporting must be in compliance.</w:t>
      </w:r>
    </w:p>
    <w:p w14:paraId="6FD33E37" w14:textId="77777777" w:rsidR="00CF7B12" w:rsidRPr="00F66DB1" w:rsidRDefault="00F35FEF" w:rsidP="00CF7B12">
      <w:pPr>
        <w:pStyle w:val="ListParagraph"/>
        <w:numPr>
          <w:ilvl w:val="0"/>
          <w:numId w:val="5"/>
        </w:numPr>
        <w:rPr>
          <w:rFonts w:eastAsiaTheme="minorHAnsi"/>
          <w:sz w:val="20"/>
          <w:szCs w:val="20"/>
        </w:rPr>
      </w:pPr>
      <w:r w:rsidRPr="00F66DB1">
        <w:rPr>
          <w:rFonts w:eastAsiaTheme="minorHAnsi"/>
          <w:sz w:val="20"/>
          <w:szCs w:val="20"/>
        </w:rPr>
        <w:t xml:space="preserve">The proposed rents may not exceed maximum Section 42, </w:t>
      </w:r>
      <w:bookmarkStart w:id="2" w:name="_Hlk208221429"/>
      <w:r w:rsidRPr="00F66DB1">
        <w:rPr>
          <w:rFonts w:eastAsiaTheme="minorHAnsi"/>
          <w:sz w:val="20"/>
          <w:szCs w:val="20"/>
        </w:rPr>
        <w:t>HOME, or other</w:t>
      </w:r>
      <w:r w:rsidR="00CF7B12" w:rsidRPr="00F66DB1">
        <w:rPr>
          <w:rFonts w:eastAsiaTheme="minorHAnsi"/>
          <w:sz w:val="20"/>
          <w:szCs w:val="20"/>
        </w:rPr>
        <w:t xml:space="preserve"> </w:t>
      </w:r>
      <w:r w:rsidRPr="00F66DB1">
        <w:rPr>
          <w:rFonts w:eastAsiaTheme="minorHAnsi"/>
          <w:sz w:val="20"/>
          <w:szCs w:val="20"/>
        </w:rPr>
        <w:t>applicable program rent limits</w:t>
      </w:r>
      <w:bookmarkEnd w:id="2"/>
      <w:r w:rsidRPr="00F66DB1">
        <w:rPr>
          <w:rFonts w:eastAsiaTheme="minorHAnsi"/>
          <w:sz w:val="20"/>
          <w:szCs w:val="20"/>
        </w:rPr>
        <w:t>.</w:t>
      </w:r>
    </w:p>
    <w:p w14:paraId="1606C635" w14:textId="77777777" w:rsidR="00CF7B12" w:rsidRPr="00F66DB1" w:rsidRDefault="00F35FEF" w:rsidP="00CF7B12">
      <w:pPr>
        <w:pStyle w:val="ListParagraph"/>
        <w:numPr>
          <w:ilvl w:val="0"/>
          <w:numId w:val="5"/>
        </w:numPr>
        <w:rPr>
          <w:rFonts w:eastAsiaTheme="minorHAnsi"/>
          <w:sz w:val="20"/>
          <w:szCs w:val="20"/>
        </w:rPr>
      </w:pPr>
      <w:r w:rsidRPr="00F66DB1">
        <w:rPr>
          <w:rFonts w:eastAsiaTheme="minorHAnsi"/>
          <w:sz w:val="20"/>
          <w:szCs w:val="20"/>
        </w:rPr>
        <w:t xml:space="preserve">If applicable, the </w:t>
      </w:r>
      <w:r w:rsidR="00F5172E" w:rsidRPr="00F66DB1">
        <w:rPr>
          <w:rStyle w:val="fontstyle21"/>
          <w:rFonts w:ascii="Calibri" w:hAnsi="Calibri"/>
        </w:rPr>
        <w:t>development</w:t>
      </w:r>
      <w:r w:rsidRPr="00F66DB1">
        <w:rPr>
          <w:rFonts w:eastAsiaTheme="minorHAnsi"/>
          <w:sz w:val="20"/>
          <w:szCs w:val="20"/>
        </w:rPr>
        <w:t>’s mortgage must be current.</w:t>
      </w:r>
    </w:p>
    <w:p w14:paraId="1CEEAD68" w14:textId="77777777" w:rsidR="008A3471" w:rsidRPr="00F66DB1" w:rsidRDefault="00CF7B12" w:rsidP="008A3471">
      <w:pPr>
        <w:pStyle w:val="ListParagraph"/>
        <w:numPr>
          <w:ilvl w:val="0"/>
          <w:numId w:val="5"/>
        </w:numPr>
        <w:rPr>
          <w:rFonts w:eastAsiaTheme="minorHAnsi"/>
          <w:sz w:val="20"/>
          <w:szCs w:val="20"/>
        </w:rPr>
      </w:pPr>
      <w:r w:rsidRPr="00F66DB1">
        <w:rPr>
          <w:rFonts w:eastAsiaTheme="minorHAnsi"/>
          <w:sz w:val="20"/>
          <w:szCs w:val="20"/>
        </w:rPr>
        <w:t>Approved r</w:t>
      </w:r>
      <w:r w:rsidR="00F35FEF" w:rsidRPr="00F66DB1">
        <w:rPr>
          <w:rFonts w:eastAsiaTheme="minorHAnsi"/>
          <w:sz w:val="20"/>
          <w:szCs w:val="20"/>
        </w:rPr>
        <w:t xml:space="preserve">ents </w:t>
      </w:r>
      <w:r w:rsidR="00F35FEF" w:rsidRPr="00F66DB1">
        <w:rPr>
          <w:rFonts w:eastAsiaTheme="minorHAnsi"/>
          <w:b/>
          <w:bCs/>
          <w:sz w:val="20"/>
          <w:szCs w:val="20"/>
        </w:rPr>
        <w:t xml:space="preserve">MUST NOT </w:t>
      </w:r>
      <w:r w:rsidR="00F35FEF" w:rsidRPr="00F66DB1">
        <w:rPr>
          <w:rFonts w:eastAsiaTheme="minorHAnsi"/>
          <w:sz w:val="20"/>
          <w:szCs w:val="20"/>
        </w:rPr>
        <w:t>be implemented before the Schedule II has been signed by MHDC</w:t>
      </w:r>
      <w:r w:rsidR="00F35FEF" w:rsidRPr="00F66DB1">
        <w:rPr>
          <w:rFonts w:eastAsiaTheme="minorHAnsi"/>
          <w:sz w:val="20"/>
          <w:szCs w:val="20"/>
        </w:rPr>
        <w:br/>
        <w:t>and returned to the owner, or before the effective date. In the event the</w:t>
      </w:r>
      <w:r w:rsidRPr="00F66DB1">
        <w:rPr>
          <w:rFonts w:eastAsiaTheme="minorHAnsi"/>
          <w:sz w:val="20"/>
          <w:szCs w:val="20"/>
        </w:rPr>
        <w:t xml:space="preserve"> </w:t>
      </w:r>
      <w:r w:rsidR="00F35FEF" w:rsidRPr="00F66DB1">
        <w:rPr>
          <w:rFonts w:eastAsiaTheme="minorHAnsi"/>
          <w:sz w:val="20"/>
          <w:szCs w:val="20"/>
        </w:rPr>
        <w:t>Owner/Manager has not complied with the above, the Schedule II will be placed on hold</w:t>
      </w:r>
      <w:r w:rsidRPr="00F66DB1">
        <w:rPr>
          <w:rFonts w:eastAsiaTheme="minorHAnsi"/>
          <w:sz w:val="20"/>
          <w:szCs w:val="20"/>
        </w:rPr>
        <w:t xml:space="preserve"> </w:t>
      </w:r>
      <w:r w:rsidR="00F35FEF" w:rsidRPr="00F66DB1">
        <w:rPr>
          <w:rFonts w:eastAsiaTheme="minorHAnsi"/>
          <w:sz w:val="20"/>
          <w:szCs w:val="20"/>
        </w:rPr>
        <w:t>until the non-compliance is corrected.</w:t>
      </w:r>
    </w:p>
    <w:p w14:paraId="0B7F3392" w14:textId="77777777" w:rsidR="008A3471" w:rsidRPr="00F66DB1" w:rsidRDefault="008A3471" w:rsidP="008A3471">
      <w:pPr>
        <w:pStyle w:val="ListParagraph"/>
        <w:ind w:left="720" w:firstLine="0"/>
        <w:rPr>
          <w:rFonts w:eastAsiaTheme="minorHAnsi"/>
          <w:sz w:val="20"/>
          <w:szCs w:val="20"/>
        </w:rPr>
      </w:pPr>
    </w:p>
    <w:p w14:paraId="29EA11C7" w14:textId="77777777" w:rsidR="00770F3A" w:rsidRPr="00F66DB1" w:rsidRDefault="008A3471" w:rsidP="008A3471">
      <w:pPr>
        <w:rPr>
          <w:rFonts w:ascii="Calibri" w:hAnsi="Calibri" w:cs="Calibri"/>
          <w:sz w:val="20"/>
          <w:szCs w:val="20"/>
        </w:rPr>
      </w:pPr>
      <w:r w:rsidRPr="00F66DB1">
        <w:rPr>
          <w:rFonts w:ascii="Calibri" w:hAnsi="Calibri" w:cs="Calibri"/>
          <w:i/>
          <w:sz w:val="20"/>
          <w:szCs w:val="20"/>
        </w:rPr>
        <w:t>Example:</w:t>
      </w:r>
      <w:r w:rsidRPr="00F66DB1">
        <w:rPr>
          <w:rFonts w:ascii="Calibri" w:hAnsi="Calibri" w:cs="Calibri"/>
          <w:sz w:val="20"/>
          <w:szCs w:val="20"/>
        </w:rPr>
        <w:t xml:space="preserve"> For all 2022 rent increase submissions, MHDC approved a 3.5% non-budget threshold with a maximum </w:t>
      </w:r>
      <w:r w:rsidR="00202B7E" w:rsidRPr="00F66DB1">
        <w:rPr>
          <w:rFonts w:ascii="Calibri" w:hAnsi="Calibri" w:cs="Calibri"/>
          <w:sz w:val="20"/>
          <w:szCs w:val="20"/>
        </w:rPr>
        <w:t>budget based rent increase cap of 7%</w:t>
      </w:r>
      <w:r w:rsidRPr="00F66DB1">
        <w:rPr>
          <w:rFonts w:ascii="Calibri" w:hAnsi="Calibri" w:cs="Calibri"/>
          <w:sz w:val="20"/>
          <w:szCs w:val="20"/>
        </w:rPr>
        <w:t xml:space="preserve">.  Rent increases submitted under the non-budget based election would have received a 3.5% rent increase provided that the </w:t>
      </w:r>
      <w:r w:rsidR="00F5172E" w:rsidRPr="00F66DB1">
        <w:rPr>
          <w:rStyle w:val="fontstyle21"/>
          <w:rFonts w:ascii="Calibri" w:hAnsi="Calibri" w:cs="Calibri"/>
        </w:rPr>
        <w:t>development</w:t>
      </w:r>
      <w:r w:rsidRPr="00F66DB1">
        <w:rPr>
          <w:rFonts w:ascii="Calibri" w:hAnsi="Calibri" w:cs="Calibri"/>
          <w:sz w:val="20"/>
          <w:szCs w:val="20"/>
        </w:rPr>
        <w:t xml:space="preserve"> was in compliance.  Please note the approved MHDC non-budget and maximum budget based thresholds can change each year.</w:t>
      </w:r>
    </w:p>
    <w:p w14:paraId="13B8B971" w14:textId="77777777" w:rsidR="00CF7B12" w:rsidRPr="00F66DB1" w:rsidRDefault="00F35FEF" w:rsidP="00A95142">
      <w:pPr>
        <w:rPr>
          <w:rStyle w:val="fontstyle01"/>
          <w:rFonts w:ascii="Calibri" w:hAnsi="Calibri" w:cs="Calibri"/>
        </w:rPr>
      </w:pPr>
      <w:r w:rsidRPr="00F66DB1">
        <w:rPr>
          <w:rStyle w:val="fontstyle01"/>
          <w:rFonts w:ascii="Calibri" w:hAnsi="Calibri" w:cs="Calibri"/>
        </w:rPr>
        <w:t>Q: What is a budget-based rent increase, and how is it implemented</w:t>
      </w:r>
      <w:r w:rsidR="000A042B" w:rsidRPr="00F66DB1">
        <w:rPr>
          <w:rStyle w:val="fontstyle01"/>
          <w:rFonts w:ascii="Calibri" w:hAnsi="Calibri" w:cs="Calibri"/>
        </w:rPr>
        <w:t xml:space="preserve"> (family developments only</w:t>
      </w:r>
      <w:r w:rsidR="00875B24" w:rsidRPr="00F66DB1">
        <w:rPr>
          <w:rStyle w:val="fontstyle01"/>
          <w:rFonts w:ascii="Calibri" w:hAnsi="Calibri" w:cs="Calibri"/>
        </w:rPr>
        <w:t>)</w:t>
      </w:r>
      <w:r w:rsidRPr="00F66DB1">
        <w:rPr>
          <w:rStyle w:val="fontstyle01"/>
          <w:rFonts w:ascii="Calibri" w:hAnsi="Calibri" w:cs="Calibri"/>
        </w:rPr>
        <w:t>?</w:t>
      </w:r>
    </w:p>
    <w:p w14:paraId="30AED5BB" w14:textId="77777777" w:rsidR="00750BB6" w:rsidRPr="00F66DB1" w:rsidRDefault="00F35FEF" w:rsidP="00A95142">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A budget based rent increase is when the Owner/</w:t>
      </w:r>
      <w:r w:rsidR="00750BB6" w:rsidRPr="00F66DB1">
        <w:rPr>
          <w:rStyle w:val="fontstyle21"/>
          <w:rFonts w:ascii="Calibri" w:hAnsi="Calibri" w:cs="Calibri"/>
        </w:rPr>
        <w:t>Agent</w:t>
      </w:r>
      <w:r w:rsidRPr="00F66DB1">
        <w:rPr>
          <w:rStyle w:val="fontstyle21"/>
          <w:rFonts w:ascii="Calibri" w:hAnsi="Calibri" w:cs="Calibri"/>
        </w:rPr>
        <w:t xml:space="preserve"> would like to</w:t>
      </w:r>
      <w:r w:rsidR="00CF7B12" w:rsidRPr="00F66DB1">
        <w:rPr>
          <w:rStyle w:val="fontstyle21"/>
          <w:rFonts w:ascii="Calibri" w:hAnsi="Calibri" w:cs="Calibri"/>
        </w:rPr>
        <w:t xml:space="preserve"> </w:t>
      </w:r>
      <w:r w:rsidRPr="00F66DB1">
        <w:rPr>
          <w:rStyle w:val="fontstyle21"/>
          <w:rFonts w:ascii="Calibri" w:hAnsi="Calibri" w:cs="Calibri"/>
        </w:rPr>
        <w:t xml:space="preserve">increase rents greater than </w:t>
      </w:r>
      <w:r w:rsidR="00750BB6" w:rsidRPr="00F66DB1">
        <w:rPr>
          <w:rStyle w:val="fontstyle21"/>
          <w:rFonts w:ascii="Calibri" w:hAnsi="Calibri" w:cs="Calibri"/>
        </w:rPr>
        <w:t xml:space="preserve">the non-budget based threshold </w:t>
      </w:r>
      <w:r w:rsidRPr="00F66DB1">
        <w:rPr>
          <w:rStyle w:val="fontstyle21"/>
          <w:rFonts w:ascii="Calibri" w:hAnsi="Calibri" w:cs="Calibri"/>
        </w:rPr>
        <w:t>and up to a maximum</w:t>
      </w:r>
      <w:r w:rsidR="00750BB6" w:rsidRPr="00F66DB1">
        <w:rPr>
          <w:rStyle w:val="fontstyle21"/>
          <w:rFonts w:ascii="Calibri" w:hAnsi="Calibri" w:cs="Calibri"/>
        </w:rPr>
        <w:t xml:space="preserve"> amount allowed by MHDC for that year</w:t>
      </w:r>
      <w:r w:rsidRPr="00F66DB1">
        <w:rPr>
          <w:rStyle w:val="fontstyle21"/>
          <w:rFonts w:ascii="Calibri" w:hAnsi="Calibri" w:cs="Calibri"/>
        </w:rPr>
        <w:t>.</w:t>
      </w:r>
      <w:r w:rsidR="00750BB6" w:rsidRPr="00F66DB1">
        <w:rPr>
          <w:rStyle w:val="fontstyle21"/>
          <w:rFonts w:ascii="Calibri" w:hAnsi="Calibri" w:cs="Calibri"/>
        </w:rPr>
        <w:t xml:space="preserve">  When submitting a budget based rent increase request, t</w:t>
      </w:r>
      <w:r w:rsidRPr="00F66DB1">
        <w:rPr>
          <w:rStyle w:val="fontstyle21"/>
          <w:rFonts w:ascii="Calibri" w:hAnsi="Calibri" w:cs="Calibri"/>
        </w:rPr>
        <w:t xml:space="preserve">he </w:t>
      </w:r>
      <w:r w:rsidR="00750BB6" w:rsidRPr="00F66DB1">
        <w:rPr>
          <w:rStyle w:val="fontstyle21"/>
          <w:rFonts w:ascii="Calibri" w:hAnsi="Calibri" w:cs="Calibri"/>
        </w:rPr>
        <w:t xml:space="preserve">development’s annual </w:t>
      </w:r>
      <w:r w:rsidRPr="00F66DB1">
        <w:rPr>
          <w:rStyle w:val="fontstyle21"/>
          <w:rFonts w:ascii="Calibri" w:hAnsi="Calibri" w:cs="Calibri"/>
        </w:rPr>
        <w:t xml:space="preserve">budget </w:t>
      </w:r>
      <w:r w:rsidR="00F5172E" w:rsidRPr="00F66DB1">
        <w:rPr>
          <w:rStyle w:val="fontstyle01"/>
          <w:rFonts w:ascii="Calibri" w:hAnsi="Calibri" w:cs="Calibri"/>
        </w:rPr>
        <w:t xml:space="preserve">MUST </w:t>
      </w:r>
      <w:r w:rsidRPr="00F66DB1">
        <w:rPr>
          <w:rStyle w:val="fontstyle21"/>
          <w:rFonts w:ascii="Calibri" w:hAnsi="Calibri" w:cs="Calibri"/>
        </w:rPr>
        <w:t>demonstrate a need for a rent increase</w:t>
      </w:r>
      <w:r w:rsidR="00750BB6" w:rsidRPr="00F66DB1">
        <w:rPr>
          <w:rStyle w:val="fontstyle21"/>
          <w:rFonts w:ascii="Calibri" w:hAnsi="Calibri" w:cs="Calibri"/>
        </w:rPr>
        <w:t>,</w:t>
      </w:r>
      <w:r w:rsidR="00CF7B12" w:rsidRPr="00F66DB1">
        <w:rPr>
          <w:rStyle w:val="fontstyle21"/>
          <w:rFonts w:ascii="Calibri" w:hAnsi="Calibri" w:cs="Calibri"/>
        </w:rPr>
        <w:t xml:space="preserve"> </w:t>
      </w:r>
      <w:r w:rsidRPr="00F66DB1">
        <w:rPr>
          <w:rStyle w:val="fontstyle21"/>
          <w:rFonts w:ascii="Calibri" w:hAnsi="Calibri" w:cs="Calibri"/>
        </w:rPr>
        <w:t xml:space="preserve">and </w:t>
      </w:r>
      <w:r w:rsidR="00750BB6" w:rsidRPr="00F66DB1">
        <w:rPr>
          <w:rStyle w:val="fontstyle21"/>
          <w:rFonts w:ascii="Calibri" w:hAnsi="Calibri" w:cs="Calibri"/>
        </w:rPr>
        <w:t xml:space="preserve">the development </w:t>
      </w:r>
      <w:r w:rsidR="00CF7B12" w:rsidRPr="00F66DB1">
        <w:rPr>
          <w:rStyle w:val="fontstyle21"/>
          <w:rFonts w:ascii="Calibri" w:hAnsi="Calibri" w:cs="Calibri"/>
        </w:rPr>
        <w:t>must be in compliance</w:t>
      </w:r>
      <w:r w:rsidR="00750BB6" w:rsidRPr="00F66DB1">
        <w:rPr>
          <w:rFonts w:ascii="Calibri" w:hAnsi="Calibri" w:cs="Calibri"/>
        </w:rPr>
        <w:t xml:space="preserve">.  </w:t>
      </w:r>
      <w:r w:rsidR="00750BB6" w:rsidRPr="00F66DB1">
        <w:rPr>
          <w:rStyle w:val="fontstyle21"/>
          <w:rFonts w:ascii="Calibri" w:hAnsi="Calibri" w:cs="Calibri"/>
        </w:rPr>
        <w:t xml:space="preserve">MHDC considers a healthy </w:t>
      </w:r>
      <w:r w:rsidR="00F5172E" w:rsidRPr="00F66DB1">
        <w:rPr>
          <w:rStyle w:val="fontstyle21"/>
          <w:rFonts w:ascii="Calibri" w:hAnsi="Calibri" w:cs="Calibri"/>
        </w:rPr>
        <w:t>development</w:t>
      </w:r>
      <w:r w:rsidR="00750BB6" w:rsidRPr="00F66DB1">
        <w:rPr>
          <w:rStyle w:val="fontstyle21"/>
          <w:rFonts w:ascii="Calibri" w:hAnsi="Calibri" w:cs="Calibri"/>
        </w:rPr>
        <w:t xml:space="preserve"> to maintain a 1.20 DCR. Any budget that projects a development to exceed a 1.20 DCR may have their rent increase reduced or denied. Higher DCRs may be allowed for properties to achieve their a</w:t>
      </w:r>
      <w:r w:rsidR="001D5818" w:rsidRPr="00F66DB1">
        <w:rPr>
          <w:rStyle w:val="fontstyle21"/>
          <w:rFonts w:ascii="Calibri" w:hAnsi="Calibri" w:cs="Calibri"/>
        </w:rPr>
        <w:t xml:space="preserve">greed upon owner distribution and </w:t>
      </w:r>
      <w:r w:rsidR="00750BB6" w:rsidRPr="00F66DB1">
        <w:rPr>
          <w:rStyle w:val="fontstyle21"/>
          <w:rFonts w:ascii="Calibri" w:hAnsi="Calibri" w:cs="Calibri"/>
        </w:rPr>
        <w:t xml:space="preserve">repay surplus cash notes and remaining deferred developer fees. In any event, MHDC will not approve an increase that is more than the maximum rent increase percentage allowed per MHDC policy for that year.  </w:t>
      </w:r>
    </w:p>
    <w:p w14:paraId="3E4A2AD2" w14:textId="77777777" w:rsidR="00CF7B12" w:rsidRPr="00F66DB1" w:rsidRDefault="00750BB6" w:rsidP="00A95142">
      <w:pPr>
        <w:rPr>
          <w:rStyle w:val="fontstyle21"/>
          <w:rFonts w:ascii="Calibri" w:hAnsi="Calibri" w:cs="Calibri"/>
        </w:rPr>
      </w:pPr>
      <w:r w:rsidRPr="00F66DB1">
        <w:rPr>
          <w:rStyle w:val="fontstyle21"/>
          <w:rFonts w:ascii="Calibri" w:hAnsi="Calibri" w:cs="Calibri"/>
        </w:rPr>
        <w:t xml:space="preserve">Note:  </w:t>
      </w:r>
      <w:r w:rsidR="00F35FEF" w:rsidRPr="00F66DB1">
        <w:rPr>
          <w:rStyle w:val="fontstyle21"/>
          <w:rFonts w:ascii="Calibri" w:hAnsi="Calibri" w:cs="Calibri"/>
        </w:rPr>
        <w:t>Under the budget-based rent increase policy, the</w:t>
      </w:r>
      <w:r w:rsidR="00CF7B12" w:rsidRPr="00F66DB1">
        <w:rPr>
          <w:rStyle w:val="fontstyle21"/>
          <w:rFonts w:ascii="Calibri" w:hAnsi="Calibri" w:cs="Calibri"/>
        </w:rPr>
        <w:t xml:space="preserve"> </w:t>
      </w:r>
      <w:r w:rsidR="00F35FEF" w:rsidRPr="00F66DB1">
        <w:rPr>
          <w:rStyle w:val="fontstyle21"/>
          <w:rFonts w:ascii="Calibri" w:hAnsi="Calibri" w:cs="Calibri"/>
        </w:rPr>
        <w:t>Owner/</w:t>
      </w:r>
      <w:r w:rsidRPr="00F66DB1">
        <w:rPr>
          <w:rStyle w:val="fontstyle21"/>
          <w:rFonts w:ascii="Calibri" w:hAnsi="Calibri" w:cs="Calibri"/>
        </w:rPr>
        <w:t xml:space="preserve">Agent </w:t>
      </w:r>
      <w:r w:rsidR="00F35FEF" w:rsidRPr="00F66DB1">
        <w:rPr>
          <w:rStyle w:val="fontstyle21"/>
          <w:rFonts w:ascii="Calibri" w:hAnsi="Calibri" w:cs="Calibri"/>
        </w:rPr>
        <w:t xml:space="preserve">waives the right to </w:t>
      </w:r>
      <w:r w:rsidRPr="00F66DB1">
        <w:rPr>
          <w:rStyle w:val="fontstyle21"/>
          <w:rFonts w:ascii="Calibri" w:hAnsi="Calibri" w:cs="Calibri"/>
        </w:rPr>
        <w:t>a</w:t>
      </w:r>
      <w:r w:rsidR="00F35FEF" w:rsidRPr="00F66DB1">
        <w:rPr>
          <w:rStyle w:val="fontstyle21"/>
          <w:rFonts w:ascii="Calibri" w:hAnsi="Calibri" w:cs="Calibri"/>
        </w:rPr>
        <w:t xml:space="preserve"> </w:t>
      </w:r>
      <w:r w:rsidRPr="00F66DB1">
        <w:rPr>
          <w:rStyle w:val="fontstyle21"/>
          <w:rFonts w:ascii="Calibri" w:hAnsi="Calibri" w:cs="Calibri"/>
        </w:rPr>
        <w:t>non-budget based</w:t>
      </w:r>
      <w:r w:rsidR="00F35FEF" w:rsidRPr="00F66DB1">
        <w:rPr>
          <w:rStyle w:val="fontstyle21"/>
          <w:rFonts w:ascii="Calibri" w:hAnsi="Calibri" w:cs="Calibri"/>
        </w:rPr>
        <w:t xml:space="preserve"> rent increase if the budget cannot</w:t>
      </w:r>
      <w:r w:rsidR="00CF7B12" w:rsidRPr="00F66DB1">
        <w:rPr>
          <w:rStyle w:val="fontstyle21"/>
          <w:rFonts w:ascii="Calibri" w:hAnsi="Calibri" w:cs="Calibri"/>
        </w:rPr>
        <w:t xml:space="preserve"> </w:t>
      </w:r>
      <w:r w:rsidR="00F35FEF" w:rsidRPr="00F66DB1">
        <w:rPr>
          <w:rStyle w:val="fontstyle21"/>
          <w:rFonts w:ascii="Calibri" w:hAnsi="Calibri" w:cs="Calibri"/>
        </w:rPr>
        <w:t>demonstrate the need for a rent increase.</w:t>
      </w:r>
    </w:p>
    <w:p w14:paraId="3E59837F" w14:textId="77777777" w:rsidR="00202B7E" w:rsidRPr="00F66DB1" w:rsidRDefault="00202B7E" w:rsidP="00A95142">
      <w:pPr>
        <w:rPr>
          <w:rStyle w:val="fontstyle21"/>
          <w:rFonts w:ascii="Calibri" w:hAnsi="Calibri" w:cs="Calibri"/>
          <w:color w:val="auto"/>
        </w:rPr>
      </w:pPr>
      <w:r w:rsidRPr="00F66DB1">
        <w:rPr>
          <w:rFonts w:ascii="Calibri" w:hAnsi="Calibri" w:cs="Calibri"/>
          <w:i/>
          <w:sz w:val="20"/>
          <w:szCs w:val="20"/>
        </w:rPr>
        <w:t>Example:</w:t>
      </w:r>
      <w:r w:rsidRPr="00F66DB1">
        <w:rPr>
          <w:rFonts w:ascii="Calibri" w:hAnsi="Calibri" w:cs="Calibri"/>
          <w:sz w:val="20"/>
          <w:szCs w:val="20"/>
        </w:rPr>
        <w:t xml:space="preserve"> For all 2022 rent increase submissions, MHDC approved a 3.5% non-budget threshold with a maximum budget based rent increase cap of 7%.  All rent increase requests submitted with percentages greater than 3.5% and up to 7% would need to submit a budget for review.  If a development submitted a 6% rent increase and the budget review supported the increase, a Schedule II would be issued for 6%.</w:t>
      </w:r>
      <w:r w:rsidR="001D5818" w:rsidRPr="00F66DB1">
        <w:rPr>
          <w:rFonts w:ascii="Calibri" w:hAnsi="Calibri" w:cs="Calibri"/>
          <w:sz w:val="20"/>
          <w:szCs w:val="20"/>
        </w:rPr>
        <w:t xml:space="preserve">  If a development submitted a 6% rent increase and the budget review only supported a 2% increase, a Schedule II would be issued for 2%.  </w:t>
      </w:r>
      <w:r w:rsidRPr="00F66DB1">
        <w:rPr>
          <w:rFonts w:ascii="Calibri" w:hAnsi="Calibri" w:cs="Calibri"/>
          <w:sz w:val="20"/>
          <w:szCs w:val="20"/>
        </w:rPr>
        <w:t>Please note the approved MHDC non-budget and maximum budget based thresholds can change each year.</w:t>
      </w:r>
    </w:p>
    <w:p w14:paraId="0B166460" w14:textId="77777777" w:rsidR="00CF7B12" w:rsidRPr="00F66DB1" w:rsidRDefault="00F35FEF" w:rsidP="00A95142">
      <w:pPr>
        <w:rPr>
          <w:rStyle w:val="fontstyle01"/>
          <w:rFonts w:ascii="Calibri" w:hAnsi="Calibri" w:cs="Calibri"/>
        </w:rPr>
      </w:pPr>
      <w:r w:rsidRPr="00F66DB1">
        <w:rPr>
          <w:rStyle w:val="fontstyle01"/>
          <w:rFonts w:ascii="Calibri" w:hAnsi="Calibri" w:cs="Calibri"/>
        </w:rPr>
        <w:t>Q</w:t>
      </w:r>
      <w:r w:rsidRPr="00F66DB1">
        <w:rPr>
          <w:rStyle w:val="fontstyle21"/>
          <w:rFonts w:ascii="Calibri" w:hAnsi="Calibri" w:cs="Calibri"/>
        </w:rPr>
        <w:t xml:space="preserve">: </w:t>
      </w:r>
      <w:r w:rsidRPr="00F66DB1">
        <w:rPr>
          <w:rStyle w:val="fontstyle01"/>
          <w:rFonts w:ascii="Calibri" w:hAnsi="Calibri" w:cs="Calibri"/>
        </w:rPr>
        <w:t xml:space="preserve">What are the </w:t>
      </w:r>
      <w:r w:rsidR="00CF7B12" w:rsidRPr="00F66DB1">
        <w:rPr>
          <w:rStyle w:val="fontstyle01"/>
          <w:rFonts w:ascii="Calibri" w:hAnsi="Calibri" w:cs="Calibri"/>
        </w:rPr>
        <w:t xml:space="preserve">key </w:t>
      </w:r>
      <w:r w:rsidRPr="00F66DB1">
        <w:rPr>
          <w:rStyle w:val="fontstyle01"/>
          <w:rFonts w:ascii="Calibri" w:hAnsi="Calibri" w:cs="Calibri"/>
        </w:rPr>
        <w:t>performance indicators that MHDC looks at when approving,</w:t>
      </w:r>
      <w:r w:rsidR="00CF7B12" w:rsidRPr="00F66DB1">
        <w:rPr>
          <w:rStyle w:val="fontstyle01"/>
          <w:rFonts w:ascii="Calibri" w:hAnsi="Calibri" w:cs="Calibri"/>
        </w:rPr>
        <w:t xml:space="preserve"> </w:t>
      </w:r>
      <w:r w:rsidRPr="00F66DB1">
        <w:rPr>
          <w:rStyle w:val="fontstyle01"/>
          <w:rFonts w:ascii="Calibri" w:hAnsi="Calibri" w:cs="Calibri"/>
        </w:rPr>
        <w:t>reducing, or denying a rent increase?</w:t>
      </w:r>
    </w:p>
    <w:p w14:paraId="32F58FAE" w14:textId="7BD63CDD" w:rsidR="00E65948" w:rsidRPr="003B097B" w:rsidRDefault="00F35FEF" w:rsidP="003B097B">
      <w:pPr>
        <w:rPr>
          <w:rStyle w:val="fontstyle01"/>
          <w:rFonts w:ascii="Calibri" w:hAnsi="Calibri" w:cs="Calibri"/>
          <w:b w:val="0"/>
          <w:bCs w:val="0"/>
        </w:rPr>
      </w:pPr>
      <w:r w:rsidRPr="00F66DB1">
        <w:rPr>
          <w:rStyle w:val="fontstyle01"/>
          <w:rFonts w:ascii="Calibri" w:hAnsi="Calibri" w:cs="Calibri"/>
        </w:rPr>
        <w:t xml:space="preserve">A: </w:t>
      </w:r>
      <w:r w:rsidRPr="00F66DB1">
        <w:rPr>
          <w:rStyle w:val="fontstyle21"/>
          <w:rFonts w:ascii="Calibri" w:hAnsi="Calibri" w:cs="Calibri"/>
        </w:rPr>
        <w:t>The two main performance indicators MHDC looks at when approving rent increases are</w:t>
      </w:r>
      <w:r w:rsidR="00FF1865" w:rsidRPr="00F66DB1">
        <w:rPr>
          <w:rStyle w:val="fontstyle21"/>
          <w:rFonts w:ascii="Calibri" w:hAnsi="Calibri" w:cs="Calibri"/>
        </w:rPr>
        <w:t xml:space="preserve"> </w:t>
      </w:r>
      <w:r w:rsidRPr="00F66DB1">
        <w:rPr>
          <w:rStyle w:val="fontstyle21"/>
          <w:rFonts w:ascii="Calibri" w:hAnsi="Calibri" w:cs="Calibri"/>
        </w:rPr>
        <w:t xml:space="preserve">cash flow and DCR after agreed upon owner distribution. MHDC </w:t>
      </w:r>
      <w:r w:rsidR="00FF1865" w:rsidRPr="00F66DB1">
        <w:rPr>
          <w:rStyle w:val="fontstyle21"/>
          <w:rFonts w:ascii="Calibri" w:hAnsi="Calibri" w:cs="Calibri"/>
        </w:rPr>
        <w:t xml:space="preserve">regards a </w:t>
      </w:r>
      <w:r w:rsidR="00F5172E" w:rsidRPr="00F66DB1">
        <w:rPr>
          <w:rStyle w:val="fontstyle21"/>
          <w:rFonts w:ascii="Calibri" w:hAnsi="Calibri" w:cs="Calibri"/>
        </w:rPr>
        <w:t>development</w:t>
      </w:r>
      <w:r w:rsidR="00FF1865" w:rsidRPr="00F66DB1">
        <w:rPr>
          <w:rStyle w:val="fontstyle21"/>
          <w:rFonts w:ascii="Calibri" w:hAnsi="Calibri" w:cs="Calibri"/>
        </w:rPr>
        <w:t xml:space="preserve"> as</w:t>
      </w:r>
      <w:r w:rsidRPr="00F66DB1">
        <w:rPr>
          <w:rStyle w:val="fontstyle21"/>
          <w:rFonts w:ascii="Calibri" w:hAnsi="Calibri" w:cs="Calibri"/>
        </w:rPr>
        <w:t xml:space="preserve"> healthy</w:t>
      </w:r>
      <w:r w:rsidR="00FF1865" w:rsidRPr="00F66DB1">
        <w:rPr>
          <w:rStyle w:val="fontstyle21"/>
          <w:rFonts w:ascii="Calibri" w:hAnsi="Calibri" w:cs="Calibri"/>
        </w:rPr>
        <w:t xml:space="preserve"> that maintains a 1.2</w:t>
      </w:r>
      <w:r w:rsidRPr="00F66DB1">
        <w:rPr>
          <w:rStyle w:val="fontstyle21"/>
          <w:rFonts w:ascii="Calibri" w:hAnsi="Calibri" w:cs="Calibri"/>
        </w:rPr>
        <w:t>0 DCR</w:t>
      </w:r>
      <w:r w:rsidR="00FF1865" w:rsidRPr="00F66DB1">
        <w:rPr>
          <w:rStyle w:val="fontstyle21"/>
          <w:rFonts w:ascii="Calibri" w:hAnsi="Calibri" w:cs="Calibri"/>
        </w:rPr>
        <w:t xml:space="preserve"> or above</w:t>
      </w:r>
      <w:r w:rsidRPr="00F66DB1">
        <w:rPr>
          <w:rStyle w:val="fontstyle21"/>
          <w:rFonts w:ascii="Calibri" w:hAnsi="Calibri" w:cs="Calibri"/>
        </w:rPr>
        <w:t xml:space="preserve">. </w:t>
      </w:r>
      <w:r w:rsidR="00FF1865" w:rsidRPr="00F66DB1">
        <w:rPr>
          <w:rStyle w:val="fontstyle21"/>
          <w:rFonts w:ascii="Calibri" w:hAnsi="Calibri" w:cs="Calibri"/>
        </w:rPr>
        <w:t>When a</w:t>
      </w:r>
      <w:r w:rsidRPr="00F66DB1">
        <w:rPr>
          <w:rStyle w:val="fontstyle21"/>
          <w:rFonts w:ascii="Calibri" w:hAnsi="Calibri" w:cs="Calibri"/>
        </w:rPr>
        <w:t xml:space="preserve"> budget that proj</w:t>
      </w:r>
      <w:r w:rsidR="00FF1865" w:rsidRPr="00F66DB1">
        <w:rPr>
          <w:rStyle w:val="fontstyle21"/>
          <w:rFonts w:ascii="Calibri" w:hAnsi="Calibri" w:cs="Calibri"/>
        </w:rPr>
        <w:t xml:space="preserve">ects a </w:t>
      </w:r>
      <w:r w:rsidR="00F5172E" w:rsidRPr="00F66DB1">
        <w:rPr>
          <w:rStyle w:val="fontstyle21"/>
          <w:rFonts w:ascii="Calibri" w:hAnsi="Calibri" w:cs="Calibri"/>
        </w:rPr>
        <w:t>development</w:t>
      </w:r>
      <w:r w:rsidR="00FF1865" w:rsidRPr="00F66DB1">
        <w:rPr>
          <w:rStyle w:val="fontstyle21"/>
          <w:rFonts w:ascii="Calibri" w:hAnsi="Calibri" w:cs="Calibri"/>
        </w:rPr>
        <w:t xml:space="preserve"> to exceed a 1.20 </w:t>
      </w:r>
      <w:r w:rsidRPr="00F66DB1">
        <w:rPr>
          <w:rStyle w:val="fontstyle21"/>
          <w:rFonts w:ascii="Calibri" w:hAnsi="Calibri" w:cs="Calibri"/>
        </w:rPr>
        <w:t>DCR</w:t>
      </w:r>
      <w:r w:rsidR="00FF1865" w:rsidRPr="00F66DB1">
        <w:rPr>
          <w:rStyle w:val="fontstyle21"/>
          <w:rFonts w:ascii="Calibri" w:hAnsi="Calibri" w:cs="Calibri"/>
        </w:rPr>
        <w:t>, a requested rent increase</w:t>
      </w:r>
      <w:r w:rsidRPr="00F66DB1">
        <w:rPr>
          <w:rStyle w:val="fontstyle21"/>
          <w:rFonts w:ascii="Calibri" w:hAnsi="Calibri" w:cs="Calibri"/>
        </w:rPr>
        <w:t xml:space="preserve"> may </w:t>
      </w:r>
      <w:r w:rsidR="00FF1865" w:rsidRPr="00F66DB1">
        <w:rPr>
          <w:rStyle w:val="fontstyle21"/>
          <w:rFonts w:ascii="Calibri" w:hAnsi="Calibri" w:cs="Calibri"/>
        </w:rPr>
        <w:t>be</w:t>
      </w:r>
      <w:r w:rsidRPr="00F66DB1">
        <w:rPr>
          <w:rStyle w:val="fontstyle21"/>
          <w:rFonts w:ascii="Calibri" w:hAnsi="Calibri" w:cs="Calibri"/>
        </w:rPr>
        <w:t xml:space="preserve"> reduced or denied. Higher DCRs may be allowed for</w:t>
      </w:r>
      <w:r w:rsidR="00FF1865" w:rsidRPr="00F66DB1">
        <w:rPr>
          <w:rStyle w:val="fontstyle21"/>
          <w:rFonts w:ascii="Calibri" w:hAnsi="Calibri" w:cs="Calibri"/>
        </w:rPr>
        <w:t xml:space="preserve"> </w:t>
      </w:r>
      <w:r w:rsidRPr="00F66DB1">
        <w:rPr>
          <w:rStyle w:val="fontstyle21"/>
          <w:rFonts w:ascii="Calibri" w:hAnsi="Calibri" w:cs="Calibri"/>
        </w:rPr>
        <w:t>properties to achieve their agreed upon owner distribution</w:t>
      </w:r>
      <w:r w:rsidR="00FF1865" w:rsidRPr="00F66DB1">
        <w:rPr>
          <w:rStyle w:val="fontstyle21"/>
          <w:rFonts w:ascii="Calibri" w:hAnsi="Calibri" w:cs="Calibri"/>
        </w:rPr>
        <w:t xml:space="preserve">, </w:t>
      </w:r>
      <w:r w:rsidRPr="00F66DB1">
        <w:rPr>
          <w:rStyle w:val="fontstyle21"/>
          <w:rFonts w:ascii="Calibri" w:hAnsi="Calibri" w:cs="Calibri"/>
        </w:rPr>
        <w:t>repay surplus cash notes</w:t>
      </w:r>
      <w:r w:rsidR="00FF1865" w:rsidRPr="00F66DB1">
        <w:rPr>
          <w:rStyle w:val="fontstyle21"/>
          <w:rFonts w:ascii="Calibri" w:hAnsi="Calibri" w:cs="Calibri"/>
        </w:rPr>
        <w:t xml:space="preserve">, or pay remaining </w:t>
      </w:r>
      <w:r w:rsidRPr="00F66DB1">
        <w:rPr>
          <w:rStyle w:val="fontstyle21"/>
          <w:rFonts w:ascii="Calibri" w:hAnsi="Calibri" w:cs="Calibri"/>
        </w:rPr>
        <w:t>deferred developer fees. In any event, MHDC will not approve an increase</w:t>
      </w:r>
      <w:r w:rsidR="00FF1865" w:rsidRPr="00F66DB1">
        <w:rPr>
          <w:rStyle w:val="fontstyle21"/>
          <w:rFonts w:ascii="Calibri" w:hAnsi="Calibri" w:cs="Calibri"/>
        </w:rPr>
        <w:t xml:space="preserve"> </w:t>
      </w:r>
      <w:r w:rsidRPr="00F66DB1">
        <w:rPr>
          <w:rStyle w:val="fontstyle21"/>
          <w:rFonts w:ascii="Calibri" w:hAnsi="Calibri" w:cs="Calibri"/>
        </w:rPr>
        <w:t xml:space="preserve">that is more than </w:t>
      </w:r>
      <w:r w:rsidR="00E65948" w:rsidRPr="00F66DB1">
        <w:rPr>
          <w:rStyle w:val="fontstyle21"/>
          <w:rFonts w:ascii="Calibri" w:hAnsi="Calibri" w:cs="Calibri"/>
        </w:rPr>
        <w:t>the maximum amount published by MHDC</w:t>
      </w:r>
      <w:r w:rsidRPr="00F66DB1">
        <w:rPr>
          <w:rStyle w:val="fontstyle21"/>
          <w:rFonts w:ascii="Calibri" w:hAnsi="Calibri" w:cs="Calibri"/>
        </w:rPr>
        <w:t xml:space="preserve"> or the </w:t>
      </w:r>
      <w:r w:rsidR="00E65948" w:rsidRPr="00F66DB1">
        <w:rPr>
          <w:rStyle w:val="fontstyle21"/>
          <w:rFonts w:ascii="Calibri" w:hAnsi="Calibri" w:cs="Calibri"/>
        </w:rPr>
        <w:t xml:space="preserve">previous year </w:t>
      </w:r>
      <w:r w:rsidRPr="00F66DB1">
        <w:rPr>
          <w:rStyle w:val="fontstyle21"/>
          <w:rFonts w:ascii="Calibri" w:hAnsi="Calibri" w:cs="Calibri"/>
        </w:rPr>
        <w:t>Social Security COLA adjustment.</w:t>
      </w:r>
      <w:r w:rsidR="000A042B" w:rsidRPr="00F66DB1">
        <w:rPr>
          <w:rStyle w:val="fontstyle21"/>
          <w:rFonts w:ascii="Calibri" w:hAnsi="Calibri" w:cs="Calibri"/>
        </w:rPr>
        <w:t xml:space="preserve">  </w:t>
      </w:r>
      <w:r w:rsidR="0055215A" w:rsidRPr="00F66DB1">
        <w:rPr>
          <w:rStyle w:val="fontstyle21"/>
          <w:rFonts w:ascii="Calibri" w:hAnsi="Calibri" w:cs="Calibri"/>
        </w:rPr>
        <w:t xml:space="preserve">Under </w:t>
      </w:r>
      <w:r w:rsidR="000A042B" w:rsidRPr="00F66DB1">
        <w:rPr>
          <w:rStyle w:val="fontstyle21"/>
          <w:rFonts w:ascii="Calibri" w:hAnsi="Calibri" w:cs="Calibri"/>
        </w:rPr>
        <w:t xml:space="preserve">no </w:t>
      </w:r>
      <w:proofErr w:type="gramStart"/>
      <w:r w:rsidR="000A042B" w:rsidRPr="00F66DB1">
        <w:rPr>
          <w:rStyle w:val="fontstyle21"/>
          <w:rFonts w:ascii="Calibri" w:hAnsi="Calibri" w:cs="Calibri"/>
        </w:rPr>
        <w:t>circumstance</w:t>
      </w:r>
      <w:r w:rsidR="0055215A" w:rsidRPr="00F66DB1">
        <w:rPr>
          <w:rStyle w:val="fontstyle21"/>
          <w:rFonts w:ascii="Calibri" w:hAnsi="Calibri" w:cs="Calibri"/>
        </w:rPr>
        <w:t>s</w:t>
      </w:r>
      <w:r w:rsidR="000A042B" w:rsidRPr="00F66DB1">
        <w:rPr>
          <w:rStyle w:val="fontstyle21"/>
          <w:rFonts w:ascii="Calibri" w:hAnsi="Calibri" w:cs="Calibri"/>
        </w:rPr>
        <w:t>,</w:t>
      </w:r>
      <w:proofErr w:type="gramEnd"/>
      <w:r w:rsidR="000A042B" w:rsidRPr="00F66DB1">
        <w:rPr>
          <w:rStyle w:val="fontstyle21"/>
          <w:rFonts w:ascii="Calibri" w:hAnsi="Calibri" w:cs="Calibri"/>
        </w:rPr>
        <w:t xml:space="preserve"> will gross </w:t>
      </w:r>
      <w:proofErr w:type="gramStart"/>
      <w:r w:rsidR="000A042B" w:rsidRPr="00F66DB1">
        <w:rPr>
          <w:rStyle w:val="fontstyle21"/>
          <w:rFonts w:ascii="Calibri" w:hAnsi="Calibri" w:cs="Calibri"/>
        </w:rPr>
        <w:t>rents</w:t>
      </w:r>
      <w:proofErr w:type="gramEnd"/>
      <w:r w:rsidR="000A042B" w:rsidRPr="00F66DB1">
        <w:rPr>
          <w:rStyle w:val="fontstyle21"/>
          <w:rFonts w:ascii="Calibri" w:hAnsi="Calibri" w:cs="Calibri"/>
        </w:rPr>
        <w:t xml:space="preserve"> be allowed to exceed the maximum Section 42 LIHTC rent limits.</w:t>
      </w:r>
    </w:p>
    <w:p w14:paraId="45284630" w14:textId="77777777" w:rsidR="00191EBF" w:rsidRDefault="00191EBF" w:rsidP="00191EBF">
      <w:pPr>
        <w:spacing w:after="0" w:line="240" w:lineRule="auto"/>
        <w:rPr>
          <w:rFonts w:ascii="Calibri" w:hAnsi="Calibri" w:cs="Calibri"/>
          <w:b/>
          <w:bCs/>
          <w:sz w:val="20"/>
          <w:szCs w:val="20"/>
        </w:rPr>
      </w:pPr>
      <w:r>
        <w:rPr>
          <w:rFonts w:ascii="Calibri" w:hAnsi="Calibri" w:cs="Calibri"/>
          <w:b/>
          <w:bCs/>
          <w:sz w:val="20"/>
          <w:szCs w:val="20"/>
        </w:rPr>
        <w:t xml:space="preserve">Q: My property’s Operating Assistance Application received MHDC approval for operating assistance.  What is the rent amount that I should list on the resident’s lease? </w:t>
      </w:r>
    </w:p>
    <w:p w14:paraId="35198232" w14:textId="77777777" w:rsidR="00191EBF" w:rsidRDefault="00191EBF" w:rsidP="00191EBF">
      <w:pPr>
        <w:spacing w:after="0" w:line="240" w:lineRule="auto"/>
        <w:rPr>
          <w:rFonts w:ascii="Calibri" w:hAnsi="Calibri" w:cs="Calibri"/>
          <w:b/>
          <w:bCs/>
          <w:sz w:val="20"/>
          <w:szCs w:val="20"/>
        </w:rPr>
      </w:pPr>
    </w:p>
    <w:p w14:paraId="36F4E105" w14:textId="77777777" w:rsidR="00191EBF" w:rsidRDefault="00191EBF" w:rsidP="00707804">
      <w:r>
        <w:rPr>
          <w:rFonts w:ascii="Calibri" w:hAnsi="Calibri" w:cs="Calibri"/>
          <w:b/>
          <w:bCs/>
          <w:sz w:val="20"/>
          <w:szCs w:val="20"/>
        </w:rPr>
        <w:t xml:space="preserve">A: </w:t>
      </w:r>
      <w:r>
        <w:rPr>
          <w:rFonts w:ascii="Calibri" w:hAnsi="Calibri" w:cs="Calibri"/>
          <w:sz w:val="20"/>
          <w:szCs w:val="20"/>
        </w:rPr>
        <w:t xml:space="preserve">MHDC’s </w:t>
      </w:r>
      <w:r w:rsidRPr="00FC3979">
        <w:t xml:space="preserve">Operating Assistance Program is </w:t>
      </w:r>
      <w:r w:rsidRPr="00FC3979">
        <w:rPr>
          <w:b/>
          <w:bCs/>
          <w:u w:val="single"/>
        </w:rPr>
        <w:t>not</w:t>
      </w:r>
      <w:r w:rsidRPr="00FC3979">
        <w:t xml:space="preserve"> a rental assistance program.</w:t>
      </w:r>
      <w:r>
        <w:t xml:space="preserve">  For purposes of the Operating Assistance Program, resident rents are used to determine the amount of operating assistance the property will qualify for if eligible.  The tenant’s lease should always reflect the rent amount listed on the approved Schedule II. </w:t>
      </w:r>
    </w:p>
    <w:p w14:paraId="3A4CF2B1" w14:textId="47E4FE19" w:rsidR="00E82987" w:rsidRPr="00F66DB1" w:rsidRDefault="00F35FEF" w:rsidP="00707804">
      <w:pPr>
        <w:rPr>
          <w:rStyle w:val="fontstyle01"/>
          <w:rFonts w:ascii="Calibri" w:hAnsi="Calibri" w:cs="Calibri"/>
        </w:rPr>
      </w:pPr>
      <w:r w:rsidRPr="00F66DB1">
        <w:rPr>
          <w:rStyle w:val="fontstyle01"/>
          <w:rFonts w:ascii="Calibri" w:hAnsi="Calibri" w:cs="Calibri"/>
        </w:rPr>
        <w:t>Q</w:t>
      </w:r>
      <w:r w:rsidRPr="00F66DB1">
        <w:rPr>
          <w:rStyle w:val="fontstyle21"/>
          <w:rFonts w:ascii="Calibri" w:hAnsi="Calibri" w:cs="Calibri"/>
        </w:rPr>
        <w:t xml:space="preserve">: </w:t>
      </w:r>
      <w:r w:rsidRPr="00F66DB1">
        <w:rPr>
          <w:rStyle w:val="fontstyle01"/>
          <w:rFonts w:ascii="Calibri" w:hAnsi="Calibri" w:cs="Calibri"/>
        </w:rPr>
        <w:t>Can I appeal MHDC’s rent increase decision?</w:t>
      </w:r>
    </w:p>
    <w:p w14:paraId="35073250" w14:textId="77777777" w:rsidR="00E82987" w:rsidRPr="00F66DB1" w:rsidRDefault="00F35FEF" w:rsidP="00707804">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Yes </w:t>
      </w:r>
      <w:r w:rsidRPr="00F66DB1">
        <w:rPr>
          <w:rStyle w:val="fontstyle01"/>
          <w:rFonts w:ascii="Calibri" w:hAnsi="Calibri" w:cs="Calibri"/>
        </w:rPr>
        <w:t>-</w:t>
      </w:r>
      <w:r w:rsidRPr="00F66DB1">
        <w:rPr>
          <w:rStyle w:val="fontstyle01"/>
          <w:rFonts w:ascii="Calibri" w:hAnsi="Calibri" w:cs="Calibri"/>
          <w:b w:val="0"/>
        </w:rPr>
        <w:t xml:space="preserve"> </w:t>
      </w:r>
      <w:r w:rsidR="00E82987" w:rsidRPr="00F66DB1">
        <w:rPr>
          <w:rStyle w:val="fontstyle01"/>
          <w:rFonts w:ascii="Calibri" w:hAnsi="Calibri" w:cs="Calibri"/>
          <w:b w:val="0"/>
        </w:rPr>
        <w:t>a</w:t>
      </w:r>
      <w:r w:rsidRPr="00F66DB1">
        <w:rPr>
          <w:rStyle w:val="fontstyle21"/>
          <w:rFonts w:ascii="Calibri" w:hAnsi="Calibri" w:cs="Calibri"/>
        </w:rPr>
        <w:t xml:space="preserve"> </w:t>
      </w:r>
      <w:r w:rsidR="00F5172E" w:rsidRPr="00F66DB1">
        <w:rPr>
          <w:rStyle w:val="fontstyle21"/>
          <w:rFonts w:ascii="Calibri" w:hAnsi="Calibri" w:cs="Calibri"/>
        </w:rPr>
        <w:t>development</w:t>
      </w:r>
      <w:r w:rsidRPr="00F66DB1">
        <w:rPr>
          <w:rStyle w:val="fontstyle21"/>
          <w:rFonts w:ascii="Calibri" w:hAnsi="Calibri" w:cs="Calibri"/>
        </w:rPr>
        <w:t xml:space="preserve"> may appeal MHDC’s decision to amend or deny a rent increase</w:t>
      </w:r>
      <w:r w:rsidR="00E82987" w:rsidRPr="00F66DB1">
        <w:rPr>
          <w:rStyle w:val="fontstyle21"/>
          <w:rFonts w:ascii="Calibri" w:hAnsi="Calibri" w:cs="Calibri"/>
        </w:rPr>
        <w:t xml:space="preserve"> </w:t>
      </w:r>
      <w:r w:rsidRPr="00F66DB1">
        <w:rPr>
          <w:rStyle w:val="fontstyle21"/>
          <w:rFonts w:ascii="Calibri" w:hAnsi="Calibri" w:cs="Calibri"/>
        </w:rPr>
        <w:t xml:space="preserve">request. The </w:t>
      </w:r>
      <w:r w:rsidR="00F5172E" w:rsidRPr="00F66DB1">
        <w:rPr>
          <w:rStyle w:val="fontstyle21"/>
          <w:rFonts w:ascii="Calibri" w:hAnsi="Calibri" w:cs="Calibri"/>
        </w:rPr>
        <w:t>development</w:t>
      </w:r>
      <w:r w:rsidRPr="00F66DB1">
        <w:rPr>
          <w:rStyle w:val="fontstyle21"/>
          <w:rFonts w:ascii="Calibri" w:hAnsi="Calibri" w:cs="Calibri"/>
        </w:rPr>
        <w:t xml:space="preserve"> must submit their appeal in writing</w:t>
      </w:r>
      <w:r w:rsidR="00E82987" w:rsidRPr="00F66DB1">
        <w:rPr>
          <w:rStyle w:val="fontstyle21"/>
          <w:rFonts w:ascii="Calibri" w:hAnsi="Calibri" w:cs="Calibri"/>
        </w:rPr>
        <w:t xml:space="preserve">. </w:t>
      </w:r>
      <w:r w:rsidRPr="00F66DB1">
        <w:rPr>
          <w:rStyle w:val="fontstyle21"/>
          <w:rFonts w:ascii="Calibri" w:hAnsi="Calibri" w:cs="Calibri"/>
        </w:rPr>
        <w:t>Appeals must include additional information for consideration</w:t>
      </w:r>
      <w:r w:rsidR="00E82987" w:rsidRPr="00F66DB1">
        <w:rPr>
          <w:rStyle w:val="fontstyle21"/>
          <w:rFonts w:ascii="Calibri" w:hAnsi="Calibri" w:cs="Calibri"/>
        </w:rPr>
        <w:t xml:space="preserve"> significant enough to </w:t>
      </w:r>
      <w:r w:rsidRPr="00F66DB1">
        <w:rPr>
          <w:rStyle w:val="fontstyle21"/>
          <w:rFonts w:ascii="Calibri" w:hAnsi="Calibri" w:cs="Calibri"/>
        </w:rPr>
        <w:t xml:space="preserve">change the </w:t>
      </w:r>
      <w:r w:rsidR="00E82987" w:rsidRPr="00F66DB1">
        <w:rPr>
          <w:rStyle w:val="fontstyle21"/>
          <w:rFonts w:ascii="Calibri" w:hAnsi="Calibri" w:cs="Calibri"/>
        </w:rPr>
        <w:t>rent increase</w:t>
      </w:r>
      <w:r w:rsidRPr="00F66DB1">
        <w:rPr>
          <w:rStyle w:val="fontstyle21"/>
          <w:rFonts w:ascii="Calibri" w:hAnsi="Calibri" w:cs="Calibri"/>
        </w:rPr>
        <w:t xml:space="preserve"> decision.</w:t>
      </w:r>
    </w:p>
    <w:p w14:paraId="702201DF" w14:textId="77777777" w:rsidR="00F84E60" w:rsidRPr="00F66DB1" w:rsidRDefault="00F35FEF" w:rsidP="00707804">
      <w:pPr>
        <w:rPr>
          <w:rStyle w:val="fontstyle01"/>
          <w:rFonts w:ascii="Calibri" w:hAnsi="Calibri" w:cs="Calibri"/>
        </w:rPr>
      </w:pPr>
      <w:r w:rsidRPr="00F66DB1">
        <w:rPr>
          <w:rStyle w:val="fontstyle01"/>
          <w:rFonts w:ascii="Calibri" w:hAnsi="Calibri" w:cs="Calibri"/>
        </w:rPr>
        <w:t xml:space="preserve">Q: Who approves my rents if my </w:t>
      </w:r>
      <w:r w:rsidR="00F5172E" w:rsidRPr="00F66DB1">
        <w:rPr>
          <w:rStyle w:val="fontstyle01"/>
          <w:rFonts w:ascii="Calibri" w:hAnsi="Calibri" w:cs="Calibri"/>
        </w:rPr>
        <w:t>development</w:t>
      </w:r>
      <w:r w:rsidRPr="00F66DB1">
        <w:rPr>
          <w:rStyle w:val="fontstyle01"/>
          <w:rFonts w:ascii="Calibri" w:hAnsi="Calibri" w:cs="Calibri"/>
        </w:rPr>
        <w:t xml:space="preserve"> has Project Based Section 8 Units?</w:t>
      </w:r>
    </w:p>
    <w:p w14:paraId="63AECDE8" w14:textId="77777777" w:rsidR="00F84E60" w:rsidRPr="00F66DB1" w:rsidRDefault="00F35FEF" w:rsidP="00707804">
      <w:pPr>
        <w:rPr>
          <w:rStyle w:val="fontstyle21"/>
          <w:rFonts w:ascii="Calibri" w:hAnsi="Calibri" w:cs="Calibri"/>
        </w:rPr>
      </w:pPr>
      <w:r w:rsidRPr="00F66DB1">
        <w:rPr>
          <w:rStyle w:val="fontstyle01"/>
          <w:rFonts w:ascii="Calibri" w:hAnsi="Calibri" w:cs="Calibri"/>
        </w:rPr>
        <w:t xml:space="preserve">A: </w:t>
      </w:r>
      <w:r w:rsidRPr="00F66DB1">
        <w:rPr>
          <w:rStyle w:val="fontstyle21"/>
          <w:rFonts w:ascii="Calibri" w:hAnsi="Calibri" w:cs="Calibri"/>
        </w:rPr>
        <w:t xml:space="preserve">Rents are approved by HUD or HUD’s Contract Administrator when the </w:t>
      </w:r>
      <w:r w:rsidR="00F5172E" w:rsidRPr="00F66DB1">
        <w:rPr>
          <w:rStyle w:val="fontstyle21"/>
          <w:rFonts w:ascii="Calibri" w:hAnsi="Calibri" w:cs="Calibri"/>
        </w:rPr>
        <w:t>development</w:t>
      </w:r>
      <w:r w:rsidRPr="00F66DB1">
        <w:rPr>
          <w:rStyle w:val="fontstyle21"/>
          <w:rFonts w:ascii="Calibri" w:hAnsi="Calibri" w:cs="Calibri"/>
        </w:rPr>
        <w:t xml:space="preserve"> has</w:t>
      </w:r>
      <w:r w:rsidR="00F84E60" w:rsidRPr="00F66DB1">
        <w:rPr>
          <w:rStyle w:val="fontstyle21"/>
          <w:rFonts w:ascii="Calibri" w:hAnsi="Calibri" w:cs="Calibri"/>
        </w:rPr>
        <w:t xml:space="preserve"> </w:t>
      </w:r>
      <w:r w:rsidRPr="00F66DB1">
        <w:rPr>
          <w:rStyle w:val="fontstyle21"/>
          <w:rFonts w:ascii="Calibri" w:hAnsi="Calibri" w:cs="Calibri"/>
        </w:rPr>
        <w:t>Project Based Section 8 Units. When both MHDC financing and Project Based Section 8</w:t>
      </w:r>
      <w:r w:rsidR="00F84E60" w:rsidRPr="00F66DB1">
        <w:rPr>
          <w:rStyle w:val="fontstyle21"/>
          <w:rFonts w:ascii="Calibri" w:hAnsi="Calibri" w:cs="Calibri"/>
        </w:rPr>
        <w:t xml:space="preserve"> </w:t>
      </w:r>
      <w:r w:rsidRPr="00F66DB1">
        <w:rPr>
          <w:rStyle w:val="fontstyle21"/>
          <w:rFonts w:ascii="Calibri" w:hAnsi="Calibri" w:cs="Calibri"/>
        </w:rPr>
        <w:t xml:space="preserve">Units are present, MHDC’s rent increase policies only apply to the units that are </w:t>
      </w:r>
      <w:r w:rsidRPr="00F66DB1">
        <w:rPr>
          <w:rStyle w:val="fontstyle41"/>
          <w:rFonts w:ascii="Calibri" w:hAnsi="Calibri" w:cs="Calibri"/>
        </w:rPr>
        <w:t>not</w:t>
      </w:r>
      <w:r w:rsidR="00F84E60" w:rsidRPr="00F66DB1">
        <w:rPr>
          <w:rStyle w:val="fontstyle41"/>
          <w:rFonts w:ascii="Calibri" w:hAnsi="Calibri" w:cs="Calibri"/>
        </w:rPr>
        <w:t xml:space="preserve"> </w:t>
      </w:r>
      <w:r w:rsidRPr="00F66DB1">
        <w:rPr>
          <w:rStyle w:val="fontstyle21"/>
          <w:rFonts w:ascii="Calibri" w:hAnsi="Calibri" w:cs="Calibri"/>
        </w:rPr>
        <w:t>Project Based Section 8 Units.</w:t>
      </w:r>
    </w:p>
    <w:p w14:paraId="0BE456E7" w14:textId="77777777" w:rsidR="00E00593" w:rsidRPr="00F66DB1" w:rsidRDefault="00F35FEF" w:rsidP="00795A17">
      <w:pPr>
        <w:rPr>
          <w:rStyle w:val="fontstyle01"/>
          <w:rFonts w:ascii="Calibri" w:hAnsi="Calibri" w:cs="Calibri"/>
        </w:rPr>
      </w:pPr>
      <w:r w:rsidRPr="00F66DB1">
        <w:rPr>
          <w:rStyle w:val="fontstyle01"/>
          <w:rFonts w:ascii="Calibri" w:hAnsi="Calibri" w:cs="Calibri"/>
        </w:rPr>
        <w:t>Q: I have not fully implemented the rent increase per the most current approved</w:t>
      </w:r>
      <w:r w:rsidR="00E00593" w:rsidRPr="00F66DB1">
        <w:rPr>
          <w:rStyle w:val="fontstyle01"/>
          <w:rFonts w:ascii="Calibri" w:hAnsi="Calibri" w:cs="Calibri"/>
        </w:rPr>
        <w:t xml:space="preserve"> </w:t>
      </w:r>
      <w:r w:rsidRPr="00F66DB1">
        <w:rPr>
          <w:rStyle w:val="fontstyle01"/>
          <w:rFonts w:ascii="Calibri" w:hAnsi="Calibri" w:cs="Calibri"/>
        </w:rPr>
        <w:t>Schedule II. Can I still increase rents, and do I need MHDC approval to do so?</w:t>
      </w:r>
    </w:p>
    <w:p w14:paraId="1DA89A71" w14:textId="1245193A" w:rsidR="00191EBF" w:rsidRPr="00191EBF" w:rsidRDefault="00F35FEF" w:rsidP="00191EBF">
      <w:pPr>
        <w:rPr>
          <w:rStyle w:val="fontstyle21"/>
          <w:rFonts w:ascii="Calibri" w:hAnsi="Calibri"/>
        </w:rPr>
      </w:pPr>
      <w:r w:rsidRPr="00F66DB1">
        <w:rPr>
          <w:rStyle w:val="fontstyle01"/>
          <w:rFonts w:ascii="Calibri" w:hAnsi="Calibri" w:cs="Calibri"/>
        </w:rPr>
        <w:t xml:space="preserve">A: </w:t>
      </w:r>
      <w:r w:rsidRPr="00191EBF">
        <w:rPr>
          <w:rStyle w:val="fontstyle01"/>
          <w:rFonts w:ascii="Calibri" w:hAnsi="Calibri"/>
          <w:b w:val="0"/>
          <w:bCs w:val="0"/>
        </w:rPr>
        <w:t xml:space="preserve">Yes </w:t>
      </w:r>
      <w:r w:rsidRPr="00191EBF">
        <w:rPr>
          <w:rStyle w:val="fontstyle01"/>
          <w:rFonts w:ascii="Calibri" w:hAnsi="Calibri" w:cs="Calibri"/>
          <w:b w:val="0"/>
          <w:bCs w:val="0"/>
        </w:rPr>
        <w:t xml:space="preserve">– </w:t>
      </w:r>
      <w:r w:rsidRPr="00191EBF">
        <w:rPr>
          <w:rStyle w:val="fontstyle01"/>
          <w:rFonts w:ascii="Calibri" w:hAnsi="Calibri"/>
          <w:b w:val="0"/>
          <w:bCs w:val="0"/>
        </w:rPr>
        <w:t xml:space="preserve">rents can be increased in cases where a </w:t>
      </w:r>
      <w:r w:rsidR="00F5172E" w:rsidRPr="00191EBF">
        <w:rPr>
          <w:rStyle w:val="fontstyle01"/>
          <w:rFonts w:ascii="Calibri" w:hAnsi="Calibri"/>
          <w:b w:val="0"/>
          <w:bCs w:val="0"/>
        </w:rPr>
        <w:t>development</w:t>
      </w:r>
      <w:r w:rsidRPr="00191EBF">
        <w:rPr>
          <w:rStyle w:val="fontstyle01"/>
          <w:rFonts w:ascii="Calibri" w:hAnsi="Calibri"/>
          <w:b w:val="0"/>
          <w:bCs w:val="0"/>
        </w:rPr>
        <w:t xml:space="preserve"> has not fully implemented the</w:t>
      </w:r>
      <w:r w:rsidR="00E83FB5" w:rsidRPr="00191EBF">
        <w:rPr>
          <w:rStyle w:val="fontstyle01"/>
          <w:rFonts w:ascii="Calibri" w:hAnsi="Calibri"/>
          <w:b w:val="0"/>
          <w:bCs w:val="0"/>
        </w:rPr>
        <w:t xml:space="preserve"> </w:t>
      </w:r>
      <w:r w:rsidRPr="00191EBF">
        <w:rPr>
          <w:rStyle w:val="fontstyle01"/>
          <w:rFonts w:ascii="Calibri" w:hAnsi="Calibri"/>
          <w:b w:val="0"/>
          <w:bCs w:val="0"/>
        </w:rPr>
        <w:t>previously approved rent increase</w:t>
      </w:r>
      <w:r w:rsidR="00E00593" w:rsidRPr="00191EBF">
        <w:rPr>
          <w:rStyle w:val="fontstyle01"/>
          <w:rFonts w:ascii="Calibri" w:hAnsi="Calibri"/>
          <w:b w:val="0"/>
          <w:bCs w:val="0"/>
        </w:rPr>
        <w:t>, up to the previously approved amount</w:t>
      </w:r>
      <w:r w:rsidRPr="00191EBF">
        <w:rPr>
          <w:rStyle w:val="fontstyle01"/>
          <w:rFonts w:ascii="Calibri" w:hAnsi="Calibri"/>
          <w:b w:val="0"/>
          <w:bCs w:val="0"/>
        </w:rPr>
        <w:t>. MHDC approval is</w:t>
      </w:r>
      <w:r w:rsidR="00E83FB5" w:rsidRPr="00191EBF">
        <w:rPr>
          <w:rStyle w:val="fontstyle01"/>
          <w:rFonts w:ascii="Calibri" w:hAnsi="Calibri"/>
          <w:b w:val="0"/>
          <w:bCs w:val="0"/>
        </w:rPr>
        <w:t xml:space="preserve"> </w:t>
      </w:r>
      <w:r w:rsidRPr="00191EBF">
        <w:rPr>
          <w:rStyle w:val="fontstyle01"/>
          <w:rFonts w:ascii="Calibri" w:hAnsi="Calibri"/>
          <w:b w:val="0"/>
          <w:bCs w:val="0"/>
        </w:rPr>
        <w:t>not required since rents are below the Schedule II rents on file with MHDC. Residents must</w:t>
      </w:r>
      <w:r w:rsidR="00E83FB5" w:rsidRPr="00191EBF">
        <w:rPr>
          <w:rStyle w:val="fontstyle01"/>
          <w:rFonts w:ascii="Calibri" w:hAnsi="Calibri"/>
          <w:b w:val="0"/>
          <w:bCs w:val="0"/>
        </w:rPr>
        <w:t xml:space="preserve"> </w:t>
      </w:r>
      <w:r w:rsidRPr="00191EBF">
        <w:rPr>
          <w:rStyle w:val="fontstyle01"/>
          <w:rFonts w:ascii="Calibri" w:hAnsi="Calibri"/>
          <w:b w:val="0"/>
          <w:bCs w:val="0"/>
        </w:rPr>
        <w:t xml:space="preserve">be given </w:t>
      </w:r>
      <w:proofErr w:type="gramStart"/>
      <w:r w:rsidRPr="00191EBF">
        <w:rPr>
          <w:rStyle w:val="fontstyle01"/>
          <w:rFonts w:ascii="Calibri" w:hAnsi="Calibri"/>
          <w:b w:val="0"/>
          <w:bCs w:val="0"/>
        </w:rPr>
        <w:t>a 30</w:t>
      </w:r>
      <w:proofErr w:type="gramEnd"/>
      <w:r w:rsidRPr="00191EBF">
        <w:rPr>
          <w:rStyle w:val="fontstyle01"/>
          <w:rFonts w:ascii="Calibri" w:hAnsi="Calibri"/>
          <w:b w:val="0"/>
          <w:bCs w:val="0"/>
        </w:rPr>
        <w:t xml:space="preserve">-day notice of the rent </w:t>
      </w:r>
      <w:r w:rsidR="00F501E7" w:rsidRPr="00191EBF">
        <w:rPr>
          <w:rStyle w:val="fontstyle01"/>
          <w:rFonts w:ascii="Calibri" w:hAnsi="Calibri"/>
          <w:b w:val="0"/>
          <w:bCs w:val="0"/>
        </w:rPr>
        <w:t>increase and</w:t>
      </w:r>
      <w:r w:rsidRPr="00191EBF">
        <w:rPr>
          <w:rStyle w:val="fontstyle01"/>
          <w:rFonts w:ascii="Calibri" w:hAnsi="Calibri"/>
          <w:b w:val="0"/>
          <w:bCs w:val="0"/>
        </w:rPr>
        <w:t xml:space="preserve"> may not </w:t>
      </w:r>
      <w:r w:rsidRPr="00191EBF">
        <w:rPr>
          <w:rStyle w:val="fontstyle21"/>
          <w:rFonts w:ascii="Calibri" w:hAnsi="Calibri" w:cs="Calibri"/>
        </w:rPr>
        <w:t>receive more than one rent</w:t>
      </w:r>
      <w:r w:rsidR="00E83FB5" w:rsidRPr="00191EBF">
        <w:rPr>
          <w:rStyle w:val="fontstyle21"/>
          <w:rFonts w:ascii="Calibri" w:hAnsi="Calibri" w:cs="Calibri"/>
        </w:rPr>
        <w:t xml:space="preserve"> </w:t>
      </w:r>
      <w:r w:rsidRPr="00191EBF">
        <w:rPr>
          <w:rStyle w:val="fontstyle21"/>
          <w:rFonts w:ascii="Calibri" w:hAnsi="Calibri" w:cs="Calibri"/>
        </w:rPr>
        <w:t xml:space="preserve">increase in a </w:t>
      </w:r>
      <w:proofErr w:type="gramStart"/>
      <w:r w:rsidRPr="00191EBF">
        <w:rPr>
          <w:rStyle w:val="fontstyle21"/>
          <w:rFonts w:ascii="Calibri" w:hAnsi="Calibri" w:cs="Calibri"/>
        </w:rPr>
        <w:t>365 day</w:t>
      </w:r>
      <w:proofErr w:type="gramEnd"/>
      <w:r w:rsidRPr="00191EBF">
        <w:rPr>
          <w:rStyle w:val="fontstyle21"/>
          <w:rFonts w:ascii="Calibri" w:hAnsi="Calibri" w:cs="Calibri"/>
        </w:rPr>
        <w:t xml:space="preserve"> period.</w:t>
      </w:r>
    </w:p>
    <w:p w14:paraId="5B6DCDCA" w14:textId="33B764F3" w:rsidR="00636E58" w:rsidRPr="00F66DB1" w:rsidRDefault="00636E58" w:rsidP="00795A17">
      <w:pPr>
        <w:rPr>
          <w:rFonts w:ascii="Calibri" w:hAnsi="Calibri" w:cs="Calibri"/>
          <w:color w:val="000000"/>
          <w:sz w:val="20"/>
          <w:szCs w:val="20"/>
        </w:rPr>
      </w:pPr>
      <w:r w:rsidRPr="00F66DB1">
        <w:rPr>
          <w:rFonts w:ascii="Calibri" w:hAnsi="Calibri" w:cs="Calibri"/>
          <w:b/>
          <w:bCs/>
          <w:color w:val="000000"/>
          <w:sz w:val="20"/>
          <w:szCs w:val="20"/>
        </w:rPr>
        <w:t xml:space="preserve">Q: </w:t>
      </w:r>
      <w:r w:rsidR="00F4065E" w:rsidRPr="00F66DB1">
        <w:rPr>
          <w:rFonts w:ascii="Calibri" w:hAnsi="Calibri" w:cs="Calibri"/>
          <w:b/>
          <w:bCs/>
          <w:color w:val="000000"/>
          <w:sz w:val="20"/>
          <w:szCs w:val="20"/>
        </w:rPr>
        <w:t>What rents are charged when a unit goes over 80% of the HOME income limit at</w:t>
      </w:r>
      <w:r w:rsidR="00F4065E" w:rsidRPr="00F66DB1">
        <w:rPr>
          <w:rFonts w:ascii="Calibri" w:hAnsi="Calibri" w:cs="Calibri"/>
          <w:b/>
          <w:bCs/>
          <w:color w:val="000000"/>
          <w:sz w:val="20"/>
          <w:szCs w:val="20"/>
        </w:rPr>
        <w:br/>
        <w:t>recertification?</w:t>
      </w:r>
    </w:p>
    <w:p w14:paraId="1E7C9E71" w14:textId="77777777" w:rsidR="00491E2A" w:rsidRPr="00F66DB1" w:rsidRDefault="00196D6A" w:rsidP="00196D6A">
      <w:pPr>
        <w:rPr>
          <w:rFonts w:ascii="Calibri" w:hAnsi="Calibri" w:cs="Calibri"/>
          <w:color w:val="000000"/>
          <w:sz w:val="20"/>
          <w:szCs w:val="20"/>
        </w:rPr>
      </w:pPr>
      <w:r w:rsidRPr="00F66DB1">
        <w:rPr>
          <w:rFonts w:ascii="Calibri" w:hAnsi="Calibri" w:cs="Calibri"/>
          <w:b/>
          <w:color w:val="000000"/>
          <w:sz w:val="20"/>
          <w:szCs w:val="20"/>
        </w:rPr>
        <w:t>A</w:t>
      </w:r>
      <w:r w:rsidRPr="00F66DB1">
        <w:rPr>
          <w:rFonts w:ascii="Calibri" w:hAnsi="Calibri" w:cs="Calibri"/>
          <w:color w:val="000000"/>
          <w:sz w:val="20"/>
          <w:szCs w:val="20"/>
        </w:rPr>
        <w:t xml:space="preserve">. </w:t>
      </w:r>
      <w:r w:rsidR="00F4065E" w:rsidRPr="00F66DB1">
        <w:rPr>
          <w:rFonts w:ascii="Calibri" w:hAnsi="Calibri" w:cs="Calibri"/>
          <w:color w:val="000000"/>
          <w:sz w:val="20"/>
          <w:szCs w:val="20"/>
        </w:rPr>
        <w:t xml:space="preserve">Once a household’s </w:t>
      </w:r>
      <w:proofErr w:type="gramStart"/>
      <w:r w:rsidR="00F4065E" w:rsidRPr="00F66DB1">
        <w:rPr>
          <w:rFonts w:ascii="Calibri" w:hAnsi="Calibri" w:cs="Calibri"/>
          <w:color w:val="000000"/>
          <w:sz w:val="20"/>
          <w:szCs w:val="20"/>
        </w:rPr>
        <w:t>income at recertification</w:t>
      </w:r>
      <w:proofErr w:type="gramEnd"/>
      <w:r w:rsidR="00F4065E" w:rsidRPr="00F66DB1">
        <w:rPr>
          <w:rFonts w:ascii="Calibri" w:hAnsi="Calibri" w:cs="Calibri"/>
          <w:color w:val="000000"/>
          <w:sz w:val="20"/>
          <w:szCs w:val="20"/>
        </w:rPr>
        <w:t xml:space="preserve"> exceeds 80% of the area median income, the</w:t>
      </w:r>
      <w:r w:rsidR="00E83FB5" w:rsidRPr="00F66DB1">
        <w:rPr>
          <w:rFonts w:ascii="Calibri" w:hAnsi="Calibri" w:cs="Calibri"/>
          <w:color w:val="000000"/>
          <w:sz w:val="20"/>
          <w:szCs w:val="20"/>
        </w:rPr>
        <w:t xml:space="preserve"> </w:t>
      </w:r>
      <w:r w:rsidR="00F4065E" w:rsidRPr="00F66DB1">
        <w:rPr>
          <w:rFonts w:ascii="Calibri" w:hAnsi="Calibri" w:cs="Calibri"/>
          <w:color w:val="000000"/>
          <w:sz w:val="20"/>
          <w:szCs w:val="20"/>
        </w:rPr>
        <w:t>household is considered over-income by HOME Program standards and the amount of rent</w:t>
      </w:r>
      <w:r w:rsidR="00491E2A" w:rsidRPr="00F66DB1">
        <w:rPr>
          <w:rFonts w:ascii="Calibri" w:hAnsi="Calibri" w:cs="Calibri"/>
          <w:color w:val="000000"/>
          <w:sz w:val="20"/>
          <w:szCs w:val="20"/>
        </w:rPr>
        <w:t xml:space="preserve"> </w:t>
      </w:r>
      <w:r w:rsidR="00F4065E" w:rsidRPr="00F66DB1">
        <w:rPr>
          <w:rFonts w:ascii="Calibri" w:hAnsi="Calibri" w:cs="Calibri"/>
          <w:color w:val="000000"/>
          <w:sz w:val="20"/>
          <w:szCs w:val="20"/>
        </w:rPr>
        <w:t xml:space="preserve">the </w:t>
      </w:r>
      <w:proofErr w:type="gramStart"/>
      <w:r w:rsidR="00F4065E" w:rsidRPr="00F66DB1">
        <w:rPr>
          <w:rFonts w:ascii="Calibri" w:hAnsi="Calibri" w:cs="Calibri"/>
          <w:color w:val="000000"/>
          <w:sz w:val="20"/>
          <w:szCs w:val="20"/>
        </w:rPr>
        <w:t>resident</w:t>
      </w:r>
      <w:proofErr w:type="gramEnd"/>
      <w:r w:rsidR="00F4065E" w:rsidRPr="00F66DB1">
        <w:rPr>
          <w:rFonts w:ascii="Calibri" w:hAnsi="Calibri" w:cs="Calibri"/>
          <w:color w:val="000000"/>
          <w:sz w:val="20"/>
          <w:szCs w:val="20"/>
        </w:rPr>
        <w:t xml:space="preserve"> must pay is the lesser of the amount required by state or local law or 30% of</w:t>
      </w:r>
      <w:r w:rsidR="00491E2A" w:rsidRPr="00F66DB1">
        <w:rPr>
          <w:rFonts w:ascii="Calibri" w:hAnsi="Calibri" w:cs="Calibri"/>
          <w:color w:val="000000"/>
          <w:sz w:val="20"/>
          <w:szCs w:val="20"/>
        </w:rPr>
        <w:t xml:space="preserve"> </w:t>
      </w:r>
      <w:r w:rsidR="00F4065E" w:rsidRPr="00F66DB1">
        <w:rPr>
          <w:rFonts w:ascii="Calibri" w:hAnsi="Calibri" w:cs="Calibri"/>
          <w:color w:val="000000"/>
          <w:sz w:val="20"/>
          <w:szCs w:val="20"/>
        </w:rPr>
        <w:t xml:space="preserve">their adjusted income. The </w:t>
      </w:r>
      <w:r w:rsidR="00F5172E" w:rsidRPr="00F66DB1">
        <w:rPr>
          <w:rFonts w:ascii="Calibri" w:hAnsi="Calibri" w:cs="Calibri"/>
          <w:color w:val="000000"/>
          <w:sz w:val="20"/>
          <w:szCs w:val="20"/>
        </w:rPr>
        <w:t>development</w:t>
      </w:r>
      <w:r w:rsidR="00F4065E" w:rsidRPr="00F66DB1">
        <w:rPr>
          <w:rFonts w:ascii="Calibri" w:hAnsi="Calibri" w:cs="Calibri"/>
          <w:color w:val="000000"/>
          <w:sz w:val="20"/>
          <w:szCs w:val="20"/>
        </w:rPr>
        <w:t xml:space="preserve"> will still be in compliance provided the requirements of</w:t>
      </w:r>
      <w:r w:rsidR="00491E2A" w:rsidRPr="00F66DB1">
        <w:rPr>
          <w:rFonts w:ascii="Calibri" w:hAnsi="Calibri" w:cs="Calibri"/>
          <w:color w:val="000000"/>
          <w:sz w:val="20"/>
          <w:szCs w:val="20"/>
        </w:rPr>
        <w:t xml:space="preserve"> </w:t>
      </w:r>
      <w:r w:rsidR="00F4065E" w:rsidRPr="00F66DB1">
        <w:rPr>
          <w:rFonts w:ascii="Calibri" w:hAnsi="Calibri" w:cs="Calibri"/>
          <w:color w:val="000000"/>
          <w:sz w:val="20"/>
          <w:szCs w:val="20"/>
        </w:rPr>
        <w:t>24 CFR 92.252(i) are met. Residents of HOME-assisted units that have been allocated</w:t>
      </w:r>
      <w:r w:rsidR="00491E2A" w:rsidRPr="00F66DB1">
        <w:rPr>
          <w:rFonts w:ascii="Calibri" w:hAnsi="Calibri" w:cs="Calibri"/>
          <w:color w:val="000000"/>
          <w:sz w:val="20"/>
          <w:szCs w:val="20"/>
        </w:rPr>
        <w:t xml:space="preserve"> </w:t>
      </w:r>
      <w:r w:rsidR="00F4065E" w:rsidRPr="00F66DB1">
        <w:rPr>
          <w:rFonts w:ascii="Calibri" w:hAnsi="Calibri" w:cs="Calibri"/>
          <w:color w:val="000000"/>
          <w:sz w:val="20"/>
          <w:szCs w:val="20"/>
        </w:rPr>
        <w:t xml:space="preserve">LIHTCs must pay the rent governed by Section 42 of the Internal Revenue Code. </w:t>
      </w:r>
    </w:p>
    <w:p w14:paraId="2DD729A5" w14:textId="77777777" w:rsidR="00F4065E" w:rsidRPr="00F66DB1" w:rsidRDefault="00491E2A" w:rsidP="00196D6A">
      <w:pPr>
        <w:rPr>
          <w:rFonts w:ascii="Calibri" w:hAnsi="Calibri" w:cs="Calibri"/>
          <w:i/>
          <w:iCs/>
          <w:color w:val="0000FF"/>
          <w:sz w:val="20"/>
          <w:szCs w:val="20"/>
        </w:rPr>
      </w:pPr>
      <w:r w:rsidRPr="00F66DB1">
        <w:rPr>
          <w:rFonts w:ascii="Calibri" w:hAnsi="Calibri" w:cs="Calibri"/>
          <w:b/>
          <w:color w:val="000000"/>
          <w:sz w:val="20"/>
          <w:szCs w:val="20"/>
        </w:rPr>
        <w:t>Please note that if a</w:t>
      </w:r>
      <w:r w:rsidR="00F4065E" w:rsidRPr="00F66DB1">
        <w:rPr>
          <w:rFonts w:ascii="Calibri" w:hAnsi="Calibri" w:cs="Calibri"/>
          <w:b/>
          <w:bCs/>
          <w:color w:val="000000"/>
          <w:sz w:val="20"/>
          <w:szCs w:val="20"/>
        </w:rPr>
        <w:t xml:space="preserve"> unit is both LIHTC and HOME, the rent charged would be the approved MHDC</w:t>
      </w:r>
      <w:r w:rsidR="00F4065E" w:rsidRPr="00F66DB1">
        <w:rPr>
          <w:rFonts w:ascii="Calibri" w:hAnsi="Calibri" w:cs="Calibri"/>
          <w:b/>
          <w:bCs/>
          <w:color w:val="000000"/>
          <w:sz w:val="20"/>
          <w:szCs w:val="20"/>
        </w:rPr>
        <w:br/>
      </w:r>
      <w:r w:rsidR="00E37266" w:rsidRPr="00F66DB1">
        <w:rPr>
          <w:rFonts w:ascii="Calibri" w:hAnsi="Calibri" w:cs="Calibri"/>
          <w:b/>
          <w:bCs/>
          <w:color w:val="000000"/>
          <w:sz w:val="20"/>
          <w:szCs w:val="20"/>
        </w:rPr>
        <w:t>LIHTC rent in the most recent S</w:t>
      </w:r>
      <w:r w:rsidR="00F4065E" w:rsidRPr="00F66DB1">
        <w:rPr>
          <w:rFonts w:ascii="Calibri" w:hAnsi="Calibri" w:cs="Calibri"/>
          <w:b/>
          <w:bCs/>
          <w:color w:val="000000"/>
          <w:sz w:val="20"/>
          <w:szCs w:val="20"/>
        </w:rPr>
        <w:t xml:space="preserve">chedule II. </w:t>
      </w:r>
      <w:r w:rsidR="00F4065E" w:rsidRPr="00F66DB1">
        <w:rPr>
          <w:rFonts w:ascii="Calibri" w:hAnsi="Calibri" w:cs="Calibri"/>
          <w:i/>
          <w:iCs/>
          <w:color w:val="000000"/>
          <w:sz w:val="20"/>
          <w:szCs w:val="20"/>
        </w:rPr>
        <w:t>Reference: 24 CFR Part 92.252 and HUD</w:t>
      </w:r>
      <w:r w:rsidR="00F4065E" w:rsidRPr="00F66DB1">
        <w:rPr>
          <w:rFonts w:ascii="Calibri" w:hAnsi="Calibri" w:cs="Calibri"/>
          <w:i/>
          <w:iCs/>
          <w:color w:val="000000"/>
          <w:sz w:val="20"/>
          <w:szCs w:val="20"/>
        </w:rPr>
        <w:br/>
        <w:t xml:space="preserve">Exchange HOME Guidance </w:t>
      </w:r>
      <w:hyperlink r:id="rId6" w:history="1">
        <w:r w:rsidR="00196D6A" w:rsidRPr="00F66DB1">
          <w:rPr>
            <w:rStyle w:val="Hyperlink"/>
            <w:rFonts w:ascii="Calibri" w:hAnsi="Calibri" w:cs="Calibri"/>
            <w:i/>
            <w:iCs/>
            <w:sz w:val="20"/>
            <w:szCs w:val="20"/>
          </w:rPr>
          <w:t>https://www.hudexchange.info/programs/home/home-rent-limits/</w:t>
        </w:r>
      </w:hyperlink>
    </w:p>
    <w:p w14:paraId="32657B8E" w14:textId="77777777" w:rsidR="00196D6A" w:rsidRPr="00F66DB1" w:rsidRDefault="00196D6A" w:rsidP="00196D6A">
      <w:pPr>
        <w:pStyle w:val="ListParagraph"/>
        <w:ind w:left="720" w:firstLine="0"/>
        <w:rPr>
          <w:color w:val="000000"/>
          <w:sz w:val="20"/>
          <w:szCs w:val="20"/>
        </w:rPr>
      </w:pPr>
    </w:p>
    <w:sectPr w:rsidR="00196D6A" w:rsidRPr="00F6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Verdana-BoldItalic">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3D4"/>
    <w:multiLevelType w:val="hybridMultilevel"/>
    <w:tmpl w:val="8F7AD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7DEB"/>
    <w:multiLevelType w:val="hybridMultilevel"/>
    <w:tmpl w:val="0ADE3B94"/>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760609F"/>
    <w:multiLevelType w:val="hybridMultilevel"/>
    <w:tmpl w:val="F66E8168"/>
    <w:lvl w:ilvl="0" w:tplc="F96085D4">
      <w:start w:val="1"/>
      <w:numFmt w:val="decimal"/>
      <w:lvlText w:val="%1."/>
      <w:lvlJc w:val="left"/>
      <w:pPr>
        <w:ind w:left="840" w:hanging="410"/>
      </w:pPr>
      <w:rPr>
        <w:rFonts w:ascii="Calibri" w:eastAsia="Calibri" w:hAnsi="Calibri" w:cs="Calibri" w:hint="default"/>
        <w:b w:val="0"/>
        <w:bCs w:val="0"/>
        <w:i w:val="0"/>
        <w:iCs w:val="0"/>
        <w:w w:val="99"/>
        <w:sz w:val="22"/>
        <w:szCs w:val="22"/>
        <w:lang w:val="en-US" w:eastAsia="en-US" w:bidi="ar-SA"/>
      </w:rPr>
    </w:lvl>
    <w:lvl w:ilvl="1" w:tplc="97D425FC">
      <w:start w:val="1"/>
      <w:numFmt w:val="lowerLetter"/>
      <w:lvlText w:val="%2."/>
      <w:lvlJc w:val="left"/>
      <w:pPr>
        <w:ind w:left="1560" w:hanging="360"/>
      </w:pPr>
      <w:rPr>
        <w:rFonts w:ascii="Calibri" w:eastAsia="Calibri" w:hAnsi="Calibri" w:cs="Calibri" w:hint="default"/>
        <w:b w:val="0"/>
        <w:bCs w:val="0"/>
        <w:i w:val="0"/>
        <w:iCs w:val="0"/>
        <w:w w:val="99"/>
        <w:sz w:val="22"/>
        <w:szCs w:val="22"/>
        <w:lang w:val="en-US" w:eastAsia="en-US" w:bidi="ar-SA"/>
      </w:rPr>
    </w:lvl>
    <w:lvl w:ilvl="2" w:tplc="A002D78E">
      <w:numFmt w:val="bullet"/>
      <w:lvlText w:val="•"/>
      <w:lvlJc w:val="left"/>
      <w:pPr>
        <w:ind w:left="2451" w:hanging="360"/>
      </w:pPr>
      <w:rPr>
        <w:rFonts w:hint="default"/>
        <w:lang w:val="en-US" w:eastAsia="en-US" w:bidi="ar-SA"/>
      </w:rPr>
    </w:lvl>
    <w:lvl w:ilvl="3" w:tplc="EF44C3B8">
      <w:numFmt w:val="bullet"/>
      <w:lvlText w:val="•"/>
      <w:lvlJc w:val="left"/>
      <w:pPr>
        <w:ind w:left="3342" w:hanging="360"/>
      </w:pPr>
      <w:rPr>
        <w:rFonts w:hint="default"/>
        <w:lang w:val="en-US" w:eastAsia="en-US" w:bidi="ar-SA"/>
      </w:rPr>
    </w:lvl>
    <w:lvl w:ilvl="4" w:tplc="EF006FDA">
      <w:numFmt w:val="bullet"/>
      <w:lvlText w:val="•"/>
      <w:lvlJc w:val="left"/>
      <w:pPr>
        <w:ind w:left="4233" w:hanging="360"/>
      </w:pPr>
      <w:rPr>
        <w:rFonts w:hint="default"/>
        <w:lang w:val="en-US" w:eastAsia="en-US" w:bidi="ar-SA"/>
      </w:rPr>
    </w:lvl>
    <w:lvl w:ilvl="5" w:tplc="7D8AB0FC">
      <w:numFmt w:val="bullet"/>
      <w:lvlText w:val="•"/>
      <w:lvlJc w:val="left"/>
      <w:pPr>
        <w:ind w:left="5124" w:hanging="360"/>
      </w:pPr>
      <w:rPr>
        <w:rFonts w:hint="default"/>
        <w:lang w:val="en-US" w:eastAsia="en-US" w:bidi="ar-SA"/>
      </w:rPr>
    </w:lvl>
    <w:lvl w:ilvl="6" w:tplc="69348E56">
      <w:numFmt w:val="bullet"/>
      <w:lvlText w:val="•"/>
      <w:lvlJc w:val="left"/>
      <w:pPr>
        <w:ind w:left="6015" w:hanging="360"/>
      </w:pPr>
      <w:rPr>
        <w:rFonts w:hint="default"/>
        <w:lang w:val="en-US" w:eastAsia="en-US" w:bidi="ar-SA"/>
      </w:rPr>
    </w:lvl>
    <w:lvl w:ilvl="7" w:tplc="0AA26ECC">
      <w:numFmt w:val="bullet"/>
      <w:lvlText w:val="•"/>
      <w:lvlJc w:val="left"/>
      <w:pPr>
        <w:ind w:left="6906" w:hanging="360"/>
      </w:pPr>
      <w:rPr>
        <w:rFonts w:hint="default"/>
        <w:lang w:val="en-US" w:eastAsia="en-US" w:bidi="ar-SA"/>
      </w:rPr>
    </w:lvl>
    <w:lvl w:ilvl="8" w:tplc="E946D30A">
      <w:numFmt w:val="bullet"/>
      <w:lvlText w:val="•"/>
      <w:lvlJc w:val="left"/>
      <w:pPr>
        <w:ind w:left="7797" w:hanging="360"/>
      </w:pPr>
      <w:rPr>
        <w:rFonts w:hint="default"/>
        <w:lang w:val="en-US" w:eastAsia="en-US" w:bidi="ar-SA"/>
      </w:rPr>
    </w:lvl>
  </w:abstractNum>
  <w:abstractNum w:abstractNumId="3" w15:restartNumberingAfterBreak="0">
    <w:nsid w:val="4948151B"/>
    <w:multiLevelType w:val="hybridMultilevel"/>
    <w:tmpl w:val="A566A946"/>
    <w:lvl w:ilvl="0" w:tplc="5720D2A6">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1" w:tplc="DB2CAC36">
      <w:numFmt w:val="bullet"/>
      <w:lvlText w:val="•"/>
      <w:lvlJc w:val="left"/>
      <w:pPr>
        <w:ind w:left="1712" w:hanging="360"/>
      </w:pPr>
      <w:rPr>
        <w:rFonts w:hint="default"/>
        <w:lang w:val="en-US" w:eastAsia="en-US" w:bidi="ar-SA"/>
      </w:rPr>
    </w:lvl>
    <w:lvl w:ilvl="2" w:tplc="2348DB24">
      <w:numFmt w:val="bullet"/>
      <w:lvlText w:val="•"/>
      <w:lvlJc w:val="left"/>
      <w:pPr>
        <w:ind w:left="2584" w:hanging="360"/>
      </w:pPr>
      <w:rPr>
        <w:rFonts w:hint="default"/>
        <w:lang w:val="en-US" w:eastAsia="en-US" w:bidi="ar-SA"/>
      </w:rPr>
    </w:lvl>
    <w:lvl w:ilvl="3" w:tplc="89B681D6">
      <w:numFmt w:val="bullet"/>
      <w:lvlText w:val="•"/>
      <w:lvlJc w:val="left"/>
      <w:pPr>
        <w:ind w:left="3456" w:hanging="360"/>
      </w:pPr>
      <w:rPr>
        <w:rFonts w:hint="default"/>
        <w:lang w:val="en-US" w:eastAsia="en-US" w:bidi="ar-SA"/>
      </w:rPr>
    </w:lvl>
    <w:lvl w:ilvl="4" w:tplc="59AEFBAA">
      <w:numFmt w:val="bullet"/>
      <w:lvlText w:val="•"/>
      <w:lvlJc w:val="left"/>
      <w:pPr>
        <w:ind w:left="4328" w:hanging="360"/>
      </w:pPr>
      <w:rPr>
        <w:rFonts w:hint="default"/>
        <w:lang w:val="en-US" w:eastAsia="en-US" w:bidi="ar-SA"/>
      </w:rPr>
    </w:lvl>
    <w:lvl w:ilvl="5" w:tplc="63B0D66E">
      <w:numFmt w:val="bullet"/>
      <w:lvlText w:val="•"/>
      <w:lvlJc w:val="left"/>
      <w:pPr>
        <w:ind w:left="5200" w:hanging="360"/>
      </w:pPr>
      <w:rPr>
        <w:rFonts w:hint="default"/>
        <w:lang w:val="en-US" w:eastAsia="en-US" w:bidi="ar-SA"/>
      </w:rPr>
    </w:lvl>
    <w:lvl w:ilvl="6" w:tplc="E0687F2A">
      <w:numFmt w:val="bullet"/>
      <w:lvlText w:val="•"/>
      <w:lvlJc w:val="left"/>
      <w:pPr>
        <w:ind w:left="6072" w:hanging="360"/>
      </w:pPr>
      <w:rPr>
        <w:rFonts w:hint="default"/>
        <w:lang w:val="en-US" w:eastAsia="en-US" w:bidi="ar-SA"/>
      </w:rPr>
    </w:lvl>
    <w:lvl w:ilvl="7" w:tplc="CEBA3C38">
      <w:numFmt w:val="bullet"/>
      <w:lvlText w:val="•"/>
      <w:lvlJc w:val="left"/>
      <w:pPr>
        <w:ind w:left="6944" w:hanging="360"/>
      </w:pPr>
      <w:rPr>
        <w:rFonts w:hint="default"/>
        <w:lang w:val="en-US" w:eastAsia="en-US" w:bidi="ar-SA"/>
      </w:rPr>
    </w:lvl>
    <w:lvl w:ilvl="8" w:tplc="9E50E386">
      <w:numFmt w:val="bullet"/>
      <w:lvlText w:val="•"/>
      <w:lvlJc w:val="left"/>
      <w:pPr>
        <w:ind w:left="7816" w:hanging="360"/>
      </w:pPr>
      <w:rPr>
        <w:rFonts w:hint="default"/>
        <w:lang w:val="en-US" w:eastAsia="en-US" w:bidi="ar-SA"/>
      </w:rPr>
    </w:lvl>
  </w:abstractNum>
  <w:abstractNum w:abstractNumId="4" w15:restartNumberingAfterBreak="0">
    <w:nsid w:val="4CC9728B"/>
    <w:multiLevelType w:val="hybridMultilevel"/>
    <w:tmpl w:val="DB921794"/>
    <w:lvl w:ilvl="0" w:tplc="91F284AA">
      <w:start w:val="1"/>
      <w:numFmt w:val="upperLetter"/>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F6A86"/>
    <w:multiLevelType w:val="hybridMultilevel"/>
    <w:tmpl w:val="DA4C1044"/>
    <w:lvl w:ilvl="0" w:tplc="469AE034">
      <w:start w:val="1"/>
      <w:numFmt w:val="upperLetter"/>
      <w:lvlText w:val="%1."/>
      <w:lvlJc w:val="left"/>
      <w:pPr>
        <w:ind w:left="840" w:hanging="360"/>
      </w:pPr>
      <w:rPr>
        <w:rFonts w:ascii="Calibri" w:eastAsia="Calibri" w:hAnsi="Calibri" w:cs="Calibri" w:hint="default"/>
        <w:b w:val="0"/>
        <w:bCs w:val="0"/>
        <w:i w:val="0"/>
        <w:iCs w:val="0"/>
        <w:w w:val="99"/>
        <w:sz w:val="22"/>
        <w:szCs w:val="22"/>
        <w:lang w:val="en-US" w:eastAsia="en-US" w:bidi="ar-SA"/>
      </w:rPr>
    </w:lvl>
    <w:lvl w:ilvl="1" w:tplc="E7009C66">
      <w:numFmt w:val="bullet"/>
      <w:lvlText w:val="•"/>
      <w:lvlJc w:val="left"/>
      <w:pPr>
        <w:ind w:left="1714" w:hanging="360"/>
      </w:pPr>
      <w:rPr>
        <w:rFonts w:hint="default"/>
        <w:lang w:val="en-US" w:eastAsia="en-US" w:bidi="ar-SA"/>
      </w:rPr>
    </w:lvl>
    <w:lvl w:ilvl="2" w:tplc="A544C7A8">
      <w:numFmt w:val="bullet"/>
      <w:lvlText w:val="•"/>
      <w:lvlJc w:val="left"/>
      <w:pPr>
        <w:ind w:left="2588" w:hanging="360"/>
      </w:pPr>
      <w:rPr>
        <w:rFonts w:hint="default"/>
        <w:lang w:val="en-US" w:eastAsia="en-US" w:bidi="ar-SA"/>
      </w:rPr>
    </w:lvl>
    <w:lvl w:ilvl="3" w:tplc="24448E66">
      <w:numFmt w:val="bullet"/>
      <w:lvlText w:val="•"/>
      <w:lvlJc w:val="left"/>
      <w:pPr>
        <w:ind w:left="3462" w:hanging="360"/>
      </w:pPr>
      <w:rPr>
        <w:rFonts w:hint="default"/>
        <w:lang w:val="en-US" w:eastAsia="en-US" w:bidi="ar-SA"/>
      </w:rPr>
    </w:lvl>
    <w:lvl w:ilvl="4" w:tplc="59F686AC">
      <w:numFmt w:val="bullet"/>
      <w:lvlText w:val="•"/>
      <w:lvlJc w:val="left"/>
      <w:pPr>
        <w:ind w:left="4336" w:hanging="360"/>
      </w:pPr>
      <w:rPr>
        <w:rFonts w:hint="default"/>
        <w:lang w:val="en-US" w:eastAsia="en-US" w:bidi="ar-SA"/>
      </w:rPr>
    </w:lvl>
    <w:lvl w:ilvl="5" w:tplc="119601E0">
      <w:numFmt w:val="bullet"/>
      <w:lvlText w:val="•"/>
      <w:lvlJc w:val="left"/>
      <w:pPr>
        <w:ind w:left="5210" w:hanging="360"/>
      </w:pPr>
      <w:rPr>
        <w:rFonts w:hint="default"/>
        <w:lang w:val="en-US" w:eastAsia="en-US" w:bidi="ar-SA"/>
      </w:rPr>
    </w:lvl>
    <w:lvl w:ilvl="6" w:tplc="39885F12">
      <w:numFmt w:val="bullet"/>
      <w:lvlText w:val="•"/>
      <w:lvlJc w:val="left"/>
      <w:pPr>
        <w:ind w:left="6084" w:hanging="360"/>
      </w:pPr>
      <w:rPr>
        <w:rFonts w:hint="default"/>
        <w:lang w:val="en-US" w:eastAsia="en-US" w:bidi="ar-SA"/>
      </w:rPr>
    </w:lvl>
    <w:lvl w:ilvl="7" w:tplc="896462BA">
      <w:numFmt w:val="bullet"/>
      <w:lvlText w:val="•"/>
      <w:lvlJc w:val="left"/>
      <w:pPr>
        <w:ind w:left="6958" w:hanging="360"/>
      </w:pPr>
      <w:rPr>
        <w:rFonts w:hint="default"/>
        <w:lang w:val="en-US" w:eastAsia="en-US" w:bidi="ar-SA"/>
      </w:rPr>
    </w:lvl>
    <w:lvl w:ilvl="8" w:tplc="D000263E">
      <w:numFmt w:val="bullet"/>
      <w:lvlText w:val="•"/>
      <w:lvlJc w:val="left"/>
      <w:pPr>
        <w:ind w:left="7832" w:hanging="360"/>
      </w:pPr>
      <w:rPr>
        <w:rFonts w:hint="default"/>
        <w:lang w:val="en-US" w:eastAsia="en-US" w:bidi="ar-SA"/>
      </w:rPr>
    </w:lvl>
  </w:abstractNum>
  <w:abstractNum w:abstractNumId="6" w15:restartNumberingAfterBreak="0">
    <w:nsid w:val="5B510203"/>
    <w:multiLevelType w:val="hybridMultilevel"/>
    <w:tmpl w:val="9086C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00D83"/>
    <w:multiLevelType w:val="hybridMultilevel"/>
    <w:tmpl w:val="191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E1858"/>
    <w:multiLevelType w:val="hybridMultilevel"/>
    <w:tmpl w:val="081EA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027E4"/>
    <w:multiLevelType w:val="hybridMultilevel"/>
    <w:tmpl w:val="3F6C7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342089">
    <w:abstractNumId w:val="2"/>
  </w:num>
  <w:num w:numId="2" w16cid:durableId="361245418">
    <w:abstractNumId w:val="5"/>
  </w:num>
  <w:num w:numId="3" w16cid:durableId="1147937836">
    <w:abstractNumId w:val="7"/>
  </w:num>
  <w:num w:numId="4" w16cid:durableId="835073173">
    <w:abstractNumId w:val="8"/>
  </w:num>
  <w:num w:numId="5" w16cid:durableId="1043748273">
    <w:abstractNumId w:val="0"/>
  </w:num>
  <w:num w:numId="6" w16cid:durableId="1499075763">
    <w:abstractNumId w:val="1"/>
  </w:num>
  <w:num w:numId="7" w16cid:durableId="1561820327">
    <w:abstractNumId w:val="9"/>
  </w:num>
  <w:num w:numId="8" w16cid:durableId="1734695488">
    <w:abstractNumId w:val="4"/>
  </w:num>
  <w:num w:numId="9" w16cid:durableId="1506549197">
    <w:abstractNumId w:val="6"/>
  </w:num>
  <w:num w:numId="10" w16cid:durableId="347489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92"/>
    <w:rsid w:val="000A042B"/>
    <w:rsid w:val="000C2326"/>
    <w:rsid w:val="00112662"/>
    <w:rsid w:val="00154AD1"/>
    <w:rsid w:val="00180EB9"/>
    <w:rsid w:val="00191EBF"/>
    <w:rsid w:val="00196D6A"/>
    <w:rsid w:val="001C6569"/>
    <w:rsid w:val="001D5818"/>
    <w:rsid w:val="00202B7E"/>
    <w:rsid w:val="00222404"/>
    <w:rsid w:val="00293BBC"/>
    <w:rsid w:val="002D1941"/>
    <w:rsid w:val="00327FB0"/>
    <w:rsid w:val="003B097B"/>
    <w:rsid w:val="003C23EC"/>
    <w:rsid w:val="003E4013"/>
    <w:rsid w:val="004279CF"/>
    <w:rsid w:val="00444EB2"/>
    <w:rsid w:val="00453A10"/>
    <w:rsid w:val="00491E2A"/>
    <w:rsid w:val="00493587"/>
    <w:rsid w:val="00495F50"/>
    <w:rsid w:val="004C0C21"/>
    <w:rsid w:val="004E3D19"/>
    <w:rsid w:val="004F71E0"/>
    <w:rsid w:val="00530015"/>
    <w:rsid w:val="00542AB0"/>
    <w:rsid w:val="0055215A"/>
    <w:rsid w:val="005F4B57"/>
    <w:rsid w:val="00611244"/>
    <w:rsid w:val="0061477F"/>
    <w:rsid w:val="00624EBD"/>
    <w:rsid w:val="00636E58"/>
    <w:rsid w:val="006A3F83"/>
    <w:rsid w:val="006A40F9"/>
    <w:rsid w:val="00707804"/>
    <w:rsid w:val="00750BB6"/>
    <w:rsid w:val="00770F3A"/>
    <w:rsid w:val="00782461"/>
    <w:rsid w:val="00795A17"/>
    <w:rsid w:val="00843332"/>
    <w:rsid w:val="00844135"/>
    <w:rsid w:val="00875B24"/>
    <w:rsid w:val="008A3471"/>
    <w:rsid w:val="008D05E5"/>
    <w:rsid w:val="008F71FE"/>
    <w:rsid w:val="009048F5"/>
    <w:rsid w:val="00925487"/>
    <w:rsid w:val="00956CDD"/>
    <w:rsid w:val="00971F73"/>
    <w:rsid w:val="0099023B"/>
    <w:rsid w:val="009A3AC9"/>
    <w:rsid w:val="00A110BE"/>
    <w:rsid w:val="00A45963"/>
    <w:rsid w:val="00A4776C"/>
    <w:rsid w:val="00A95142"/>
    <w:rsid w:val="00AD2A52"/>
    <w:rsid w:val="00B804CA"/>
    <w:rsid w:val="00B94696"/>
    <w:rsid w:val="00B950EA"/>
    <w:rsid w:val="00C81FA0"/>
    <w:rsid w:val="00C95F8F"/>
    <w:rsid w:val="00CF7B12"/>
    <w:rsid w:val="00D21462"/>
    <w:rsid w:val="00D37B41"/>
    <w:rsid w:val="00DB1F92"/>
    <w:rsid w:val="00E00593"/>
    <w:rsid w:val="00E17841"/>
    <w:rsid w:val="00E37266"/>
    <w:rsid w:val="00E65948"/>
    <w:rsid w:val="00E82879"/>
    <w:rsid w:val="00E82987"/>
    <w:rsid w:val="00E83FB5"/>
    <w:rsid w:val="00EA0139"/>
    <w:rsid w:val="00EC516F"/>
    <w:rsid w:val="00ED52ED"/>
    <w:rsid w:val="00ED6DD6"/>
    <w:rsid w:val="00F00483"/>
    <w:rsid w:val="00F13F6E"/>
    <w:rsid w:val="00F255C8"/>
    <w:rsid w:val="00F32997"/>
    <w:rsid w:val="00F35FEF"/>
    <w:rsid w:val="00F4065E"/>
    <w:rsid w:val="00F501E7"/>
    <w:rsid w:val="00F5172E"/>
    <w:rsid w:val="00F66DB1"/>
    <w:rsid w:val="00F80E7D"/>
    <w:rsid w:val="00F8465F"/>
    <w:rsid w:val="00F84E60"/>
    <w:rsid w:val="00FC3979"/>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AAEB"/>
  <w15:chartTrackingRefBased/>
  <w15:docId w15:val="{6B345A33-8719-4737-B6E5-4309D219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0139"/>
    <w:pPr>
      <w:widowControl w:val="0"/>
      <w:autoSpaceDE w:val="0"/>
      <w:autoSpaceDN w:val="0"/>
      <w:spacing w:after="0" w:line="240" w:lineRule="auto"/>
      <w:ind w:left="1560"/>
    </w:pPr>
    <w:rPr>
      <w:rFonts w:ascii="Calibri" w:eastAsia="Calibri" w:hAnsi="Calibri" w:cs="Calibri"/>
    </w:rPr>
  </w:style>
  <w:style w:type="character" w:customStyle="1" w:styleId="BodyTextChar">
    <w:name w:val="Body Text Char"/>
    <w:basedOn w:val="DefaultParagraphFont"/>
    <w:link w:val="BodyText"/>
    <w:uiPriority w:val="1"/>
    <w:rsid w:val="00EA0139"/>
    <w:rPr>
      <w:rFonts w:ascii="Calibri" w:eastAsia="Calibri" w:hAnsi="Calibri" w:cs="Calibri"/>
    </w:rPr>
  </w:style>
  <w:style w:type="paragraph" w:styleId="Title">
    <w:name w:val="Title"/>
    <w:basedOn w:val="Normal"/>
    <w:link w:val="TitleChar"/>
    <w:uiPriority w:val="1"/>
    <w:qFormat/>
    <w:rsid w:val="00EA0139"/>
    <w:pPr>
      <w:widowControl w:val="0"/>
      <w:autoSpaceDE w:val="0"/>
      <w:autoSpaceDN w:val="0"/>
      <w:spacing w:before="159" w:after="0" w:line="240" w:lineRule="auto"/>
      <w:ind w:left="120"/>
    </w:pPr>
    <w:rPr>
      <w:rFonts w:ascii="Calibri" w:eastAsia="Calibri" w:hAnsi="Calibri" w:cs="Calibri"/>
      <w:b/>
      <w:bCs/>
    </w:rPr>
  </w:style>
  <w:style w:type="character" w:customStyle="1" w:styleId="TitleChar">
    <w:name w:val="Title Char"/>
    <w:basedOn w:val="DefaultParagraphFont"/>
    <w:link w:val="Title"/>
    <w:uiPriority w:val="1"/>
    <w:rsid w:val="00EA0139"/>
    <w:rPr>
      <w:rFonts w:ascii="Calibri" w:eastAsia="Calibri" w:hAnsi="Calibri" w:cs="Calibri"/>
      <w:b/>
      <w:bCs/>
    </w:rPr>
  </w:style>
  <w:style w:type="paragraph" w:styleId="ListParagraph">
    <w:name w:val="List Paragraph"/>
    <w:basedOn w:val="Normal"/>
    <w:uiPriority w:val="1"/>
    <w:qFormat/>
    <w:rsid w:val="00EA0139"/>
    <w:pPr>
      <w:widowControl w:val="0"/>
      <w:autoSpaceDE w:val="0"/>
      <w:autoSpaceDN w:val="0"/>
      <w:spacing w:after="0" w:line="240" w:lineRule="auto"/>
      <w:ind w:left="1560" w:hanging="361"/>
    </w:pPr>
    <w:rPr>
      <w:rFonts w:ascii="Calibri" w:eastAsia="Calibri" w:hAnsi="Calibri" w:cs="Calibri"/>
    </w:rPr>
  </w:style>
  <w:style w:type="character" w:customStyle="1" w:styleId="fontstyle01">
    <w:name w:val="fontstyle01"/>
    <w:basedOn w:val="DefaultParagraphFont"/>
    <w:rsid w:val="0099023B"/>
    <w:rPr>
      <w:rFonts w:ascii="Verdana-Bold" w:hAnsi="Verdana-Bold" w:hint="default"/>
      <w:b/>
      <w:bCs/>
      <w:i w:val="0"/>
      <w:iCs w:val="0"/>
      <w:color w:val="000000"/>
      <w:sz w:val="20"/>
      <w:szCs w:val="20"/>
    </w:rPr>
  </w:style>
  <w:style w:type="character" w:customStyle="1" w:styleId="fontstyle21">
    <w:name w:val="fontstyle21"/>
    <w:basedOn w:val="DefaultParagraphFont"/>
    <w:rsid w:val="0099023B"/>
    <w:rPr>
      <w:rFonts w:ascii="Verdana" w:hAnsi="Verdana" w:hint="default"/>
      <w:b w:val="0"/>
      <w:bCs w:val="0"/>
      <w:i w:val="0"/>
      <w:iCs w:val="0"/>
      <w:color w:val="000000"/>
      <w:sz w:val="20"/>
      <w:szCs w:val="20"/>
    </w:rPr>
  </w:style>
  <w:style w:type="character" w:customStyle="1" w:styleId="fontstyle31">
    <w:name w:val="fontstyle31"/>
    <w:basedOn w:val="DefaultParagraphFont"/>
    <w:rsid w:val="00F35FEF"/>
    <w:rPr>
      <w:rFonts w:ascii="SymbolMT" w:hAnsi="SymbolMT" w:hint="default"/>
      <w:b w:val="0"/>
      <w:bCs w:val="0"/>
      <w:i w:val="0"/>
      <w:iCs w:val="0"/>
      <w:color w:val="000000"/>
      <w:sz w:val="20"/>
      <w:szCs w:val="20"/>
    </w:rPr>
  </w:style>
  <w:style w:type="character" w:customStyle="1" w:styleId="fontstyle41">
    <w:name w:val="fontstyle41"/>
    <w:basedOn w:val="DefaultParagraphFont"/>
    <w:rsid w:val="00F35FEF"/>
    <w:rPr>
      <w:rFonts w:ascii="Verdana-BoldItalic" w:hAnsi="Verdana-BoldItalic" w:hint="default"/>
      <w:b/>
      <w:bCs/>
      <w:i/>
      <w:iCs/>
      <w:color w:val="000000"/>
      <w:sz w:val="20"/>
      <w:szCs w:val="20"/>
    </w:rPr>
  </w:style>
  <w:style w:type="character" w:customStyle="1" w:styleId="fontstyle51">
    <w:name w:val="fontstyle51"/>
    <w:basedOn w:val="DefaultParagraphFont"/>
    <w:rsid w:val="00F35FEF"/>
    <w:rPr>
      <w:rFonts w:ascii="CourierNewPSMT" w:hAnsi="CourierNewPSMT" w:hint="default"/>
      <w:b w:val="0"/>
      <w:bCs w:val="0"/>
      <w:i w:val="0"/>
      <w:iCs w:val="0"/>
      <w:color w:val="000000"/>
      <w:sz w:val="20"/>
      <w:szCs w:val="20"/>
    </w:rPr>
  </w:style>
  <w:style w:type="character" w:styleId="Hyperlink">
    <w:name w:val="Hyperlink"/>
    <w:basedOn w:val="DefaultParagraphFont"/>
    <w:uiPriority w:val="99"/>
    <w:unhideWhenUsed/>
    <w:rsid w:val="00196D6A"/>
    <w:rPr>
      <w:color w:val="0563C1" w:themeColor="hyperlink"/>
      <w:u w:val="single"/>
    </w:rPr>
  </w:style>
  <w:style w:type="paragraph" w:styleId="BalloonText">
    <w:name w:val="Balloon Text"/>
    <w:basedOn w:val="Normal"/>
    <w:link w:val="BalloonTextChar"/>
    <w:uiPriority w:val="99"/>
    <w:semiHidden/>
    <w:unhideWhenUsed/>
    <w:rsid w:val="0044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EB2"/>
    <w:rPr>
      <w:rFonts w:ascii="Segoe UI" w:hAnsi="Segoe UI" w:cs="Segoe UI"/>
      <w:sz w:val="18"/>
      <w:szCs w:val="18"/>
    </w:rPr>
  </w:style>
  <w:style w:type="paragraph" w:styleId="Revision">
    <w:name w:val="Revision"/>
    <w:hidden/>
    <w:uiPriority w:val="99"/>
    <w:semiHidden/>
    <w:rsid w:val="00875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exchange.info/programs/home/home-rent-limi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Miller</dc:creator>
  <cp:keywords/>
  <dc:description/>
  <cp:lastModifiedBy>Scott Hanak</cp:lastModifiedBy>
  <cp:revision>5</cp:revision>
  <cp:lastPrinted>2024-02-02T13:45:00Z</cp:lastPrinted>
  <dcterms:created xsi:type="dcterms:W3CDTF">2024-02-13T12:55:00Z</dcterms:created>
  <dcterms:modified xsi:type="dcterms:W3CDTF">2025-09-08T16:19:00Z</dcterms:modified>
</cp:coreProperties>
</file>