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EE1" w:rsidRPr="00267153" w:rsidRDefault="00FC5978" w:rsidP="00D121CE">
      <w:pPr>
        <w:spacing w:after="0" w:line="240" w:lineRule="auto"/>
        <w:jc w:val="center"/>
        <w:rPr>
          <w:rFonts w:ascii="Times New Roman" w:hAnsi="Times New Roman" w:cs="Times New Roman"/>
          <w:b/>
          <w:sz w:val="28"/>
          <w:szCs w:val="28"/>
        </w:rPr>
      </w:pPr>
      <w:r w:rsidRPr="00267153">
        <w:rPr>
          <w:rFonts w:ascii="Times New Roman" w:hAnsi="Times New Roman" w:cs="Times New Roman"/>
          <w:b/>
          <w:sz w:val="28"/>
          <w:szCs w:val="28"/>
        </w:rPr>
        <w:t>MHDC Application Site Control Memorandum</w:t>
      </w:r>
    </w:p>
    <w:p w:rsidR="00FC5978" w:rsidRPr="00267153" w:rsidRDefault="00FC5978" w:rsidP="00D121CE">
      <w:pPr>
        <w:pBdr>
          <w:bottom w:val="single" w:sz="12" w:space="1" w:color="auto"/>
        </w:pBdr>
        <w:spacing w:after="0" w:line="240" w:lineRule="auto"/>
        <w:rPr>
          <w:rFonts w:ascii="Times New Roman" w:hAnsi="Times New Roman" w:cs="Times New Roman"/>
          <w:i/>
          <w:sz w:val="24"/>
          <w:szCs w:val="24"/>
        </w:rPr>
      </w:pPr>
    </w:p>
    <w:p w:rsidR="00D121CE" w:rsidRDefault="00D121CE" w:rsidP="00D121CE">
      <w:pPr>
        <w:spacing w:after="0"/>
        <w:jc w:val="both"/>
        <w:rPr>
          <w:rFonts w:ascii="Times New Roman" w:hAnsi="Times New Roman" w:cs="Times New Roman"/>
        </w:rPr>
      </w:pPr>
    </w:p>
    <w:p w:rsidR="00FC5978" w:rsidRPr="00267153" w:rsidRDefault="00FC5978" w:rsidP="00BF510C">
      <w:pPr>
        <w:jc w:val="both"/>
        <w:rPr>
          <w:rFonts w:ascii="Times New Roman" w:hAnsi="Times New Roman" w:cs="Times New Roman"/>
        </w:rPr>
      </w:pPr>
      <w:r w:rsidRPr="00267153">
        <w:rPr>
          <w:rFonts w:ascii="Times New Roman" w:hAnsi="Times New Roman" w:cs="Times New Roman"/>
        </w:rPr>
        <w:t>A key component of the application process is establishing approp</w:t>
      </w:r>
      <w:r w:rsidR="00EA6BBA">
        <w:rPr>
          <w:rFonts w:ascii="Times New Roman" w:hAnsi="Times New Roman" w:cs="Times New Roman"/>
        </w:rPr>
        <w:t>riate site control.  For FY’201</w:t>
      </w:r>
      <w:r w:rsidR="00F75CDE">
        <w:rPr>
          <w:rFonts w:ascii="Times New Roman" w:hAnsi="Times New Roman" w:cs="Times New Roman"/>
        </w:rPr>
        <w:t>7</w:t>
      </w:r>
      <w:r w:rsidRPr="00267153">
        <w:rPr>
          <w:rFonts w:ascii="Times New Roman" w:hAnsi="Times New Roman" w:cs="Times New Roman"/>
        </w:rPr>
        <w:t xml:space="preserve">, MHDC is requiring evidence of buyer site control, evidence that the seller has ownership of the site, and, in certain contractual situations, documentation of the sales price.  MHDC has requested site control documentation with two types of land and/or building purchase/lease transactions in mind:  Arm’s Length and Identity of Interest. </w:t>
      </w:r>
    </w:p>
    <w:p w:rsidR="005A5D0B" w:rsidRPr="00267153" w:rsidRDefault="005A5D0B" w:rsidP="00BF510C">
      <w:pPr>
        <w:jc w:val="both"/>
        <w:rPr>
          <w:rFonts w:ascii="Times New Roman" w:hAnsi="Times New Roman" w:cs="Times New Roman"/>
        </w:rPr>
      </w:pPr>
      <w:r w:rsidRPr="00267153">
        <w:rPr>
          <w:rFonts w:ascii="Times New Roman" w:hAnsi="Times New Roman" w:cs="Times New Roman"/>
        </w:rPr>
        <w:t>Arm’s length transactions are those for which the current owner contemplates selling, leasing or donating the site(s) to an ent</w:t>
      </w:r>
      <w:r w:rsidR="00BF510C" w:rsidRPr="00267153">
        <w:rPr>
          <w:rFonts w:ascii="Times New Roman" w:hAnsi="Times New Roman" w:cs="Times New Roman"/>
        </w:rPr>
        <w:t>ity in which they have no legal business (other than the transactions itself) or other affiliation that creates, in the sole opinion of MHDC, an identity of interest between the parties.</w:t>
      </w:r>
    </w:p>
    <w:p w:rsidR="005A5D0B" w:rsidRPr="00267153" w:rsidRDefault="00BF510C" w:rsidP="00BF510C">
      <w:pPr>
        <w:jc w:val="both"/>
        <w:rPr>
          <w:rFonts w:ascii="Times New Roman" w:hAnsi="Times New Roman" w:cs="Times New Roman"/>
        </w:rPr>
      </w:pPr>
      <w:r w:rsidRPr="00267153">
        <w:rPr>
          <w:rFonts w:ascii="Times New Roman" w:hAnsi="Times New Roman" w:cs="Times New Roman"/>
        </w:rPr>
        <w:t>Identity of Interest transactions are those in which the current owner of the site(s) has, in MHDC’s sole opinion, a relationship with the applicant  and/or proposed ownership entity which disqualifies the transaction from being considered Arm’s Length.</w:t>
      </w:r>
    </w:p>
    <w:p w:rsidR="00AF1D88" w:rsidRPr="00267153" w:rsidRDefault="00AF1D88" w:rsidP="00BF510C">
      <w:pPr>
        <w:jc w:val="both"/>
        <w:rPr>
          <w:rFonts w:ascii="Times New Roman" w:hAnsi="Times New Roman" w:cs="Times New Roman"/>
        </w:rPr>
      </w:pPr>
    </w:p>
    <w:tbl>
      <w:tblPr>
        <w:tblStyle w:val="TableGrid"/>
        <w:tblW w:w="0" w:type="auto"/>
        <w:tblLook w:val="04A0" w:firstRow="1" w:lastRow="0" w:firstColumn="1" w:lastColumn="0" w:noHBand="0" w:noVBand="1"/>
      </w:tblPr>
      <w:tblGrid>
        <w:gridCol w:w="8496"/>
      </w:tblGrid>
      <w:tr w:rsidR="00BF510C" w:rsidRPr="00267153" w:rsidTr="00BF510C">
        <w:tc>
          <w:tcPr>
            <w:tcW w:w="8496" w:type="dxa"/>
          </w:tcPr>
          <w:p w:rsidR="00BF510C" w:rsidRPr="00267153" w:rsidRDefault="00BF510C" w:rsidP="00BF510C">
            <w:pPr>
              <w:jc w:val="both"/>
              <w:rPr>
                <w:rFonts w:ascii="Times New Roman" w:hAnsi="Times New Roman" w:cs="Times New Roman"/>
                <w:b/>
              </w:rPr>
            </w:pPr>
            <w:r w:rsidRPr="00267153">
              <w:rPr>
                <w:rFonts w:ascii="Times New Roman" w:hAnsi="Times New Roman" w:cs="Times New Roman"/>
                <w:b/>
              </w:rPr>
              <w:t>Requested documentation for Arm’s Length Transactions:</w:t>
            </w:r>
          </w:p>
        </w:tc>
      </w:tr>
    </w:tbl>
    <w:p w:rsidR="00AF1D88" w:rsidRPr="00267153" w:rsidRDefault="00AF1D88" w:rsidP="00BF510C">
      <w:pPr>
        <w:rPr>
          <w:rFonts w:ascii="Times New Roman" w:hAnsi="Times New Roman" w:cs="Times New Roman"/>
          <w:b/>
        </w:rPr>
      </w:pPr>
    </w:p>
    <w:p w:rsidR="00FC5978" w:rsidRPr="00267153" w:rsidRDefault="00BF510C" w:rsidP="00BF510C">
      <w:pPr>
        <w:rPr>
          <w:rFonts w:ascii="Times New Roman" w:hAnsi="Times New Roman" w:cs="Times New Roman"/>
          <w:b/>
        </w:rPr>
      </w:pPr>
      <w:r w:rsidRPr="00267153">
        <w:rPr>
          <w:rFonts w:ascii="Times New Roman" w:hAnsi="Times New Roman" w:cs="Times New Roman"/>
          <w:b/>
        </w:rPr>
        <w:t>Buyer/Applicant</w:t>
      </w:r>
    </w:p>
    <w:p w:rsidR="00BF510C" w:rsidRPr="00267153" w:rsidRDefault="00E34A9A" w:rsidP="00DF25BE">
      <w:pPr>
        <w:jc w:val="both"/>
        <w:rPr>
          <w:rFonts w:ascii="Times New Roman" w:hAnsi="Times New Roman" w:cs="Times New Roman"/>
        </w:rPr>
      </w:pPr>
      <w:r w:rsidRPr="00CD2E92">
        <w:rPr>
          <w:rFonts w:ascii="Cambria" w:hAnsi="Cambria"/>
        </w:rPr>
        <w:t xml:space="preserve">Applicants that already own the ground as evidenced by a vesting deed need only provide a copy of that deed for the applicant site control. You will also need to provide the identity of interest transaction information in the seller site control section. </w:t>
      </w:r>
      <w:r w:rsidR="0017359A">
        <w:rPr>
          <w:rFonts w:ascii="Cambria" w:hAnsi="Cambria"/>
        </w:rPr>
        <w:t xml:space="preserve"> </w:t>
      </w:r>
      <w:r w:rsidR="0017359A">
        <w:rPr>
          <w:rFonts w:ascii="Cambria" w:hAnsi="Cambria"/>
          <w:color w:val="000000"/>
        </w:rPr>
        <w:t xml:space="preserve">Due </w:t>
      </w:r>
      <w:r w:rsidR="001773BA" w:rsidRPr="00A52F9B">
        <w:rPr>
          <w:rFonts w:ascii="Times New Roman" w:hAnsi="Times New Roman" w:cs="Times New Roman"/>
          <w:color w:val="000000"/>
        </w:rPr>
        <w:t>to certain restrictions, collectively called “Choice Limiting Actions” imposed by HUD on all developments requesting HOME Funds or other HUD financing, all applications requesting MHDC HOME Funds</w:t>
      </w:r>
      <w:r w:rsidR="001773BA">
        <w:rPr>
          <w:rFonts w:ascii="Times New Roman" w:hAnsi="Times New Roman" w:cs="Times New Roman"/>
          <w:color w:val="000000"/>
        </w:rPr>
        <w:t xml:space="preserve"> or MHDC/HUD Risk Share Funds</w:t>
      </w:r>
      <w:r w:rsidR="00E44BDD">
        <w:rPr>
          <w:rFonts w:ascii="Times New Roman" w:hAnsi="Times New Roman" w:cs="Times New Roman"/>
          <w:color w:val="000000"/>
        </w:rPr>
        <w:t xml:space="preserve"> must have 100 percent</w:t>
      </w:r>
      <w:r w:rsidR="001773BA" w:rsidRPr="00A52F9B">
        <w:rPr>
          <w:rFonts w:ascii="Times New Roman" w:hAnsi="Times New Roman" w:cs="Times New Roman"/>
          <w:color w:val="000000"/>
        </w:rPr>
        <w:t xml:space="preserve"> site control of sites listed in the application</w:t>
      </w:r>
      <w:r w:rsidR="0017359A" w:rsidRPr="00754FF0">
        <w:rPr>
          <w:rFonts w:ascii="Cambria" w:hAnsi="Cambria"/>
          <w:color w:val="000000"/>
        </w:rPr>
        <w:t xml:space="preserve"> and the form of site control document must be a</w:t>
      </w:r>
      <w:r w:rsidR="0017359A">
        <w:rPr>
          <w:rFonts w:ascii="Cambria" w:hAnsi="Cambria"/>
          <w:color w:val="000000"/>
        </w:rPr>
        <w:t xml:space="preserve"> </w:t>
      </w:r>
      <w:r w:rsidR="0017359A" w:rsidRPr="00754FF0">
        <w:rPr>
          <w:rFonts w:ascii="Cambria" w:hAnsi="Cambria"/>
          <w:color w:val="000000"/>
        </w:rPr>
        <w:t>purchase</w:t>
      </w:r>
      <w:r w:rsidR="0017359A">
        <w:rPr>
          <w:rFonts w:ascii="Cambria" w:hAnsi="Cambria"/>
          <w:color w:val="000000"/>
        </w:rPr>
        <w:t xml:space="preserve"> option</w:t>
      </w:r>
      <w:r w:rsidR="004118CA">
        <w:rPr>
          <w:rFonts w:ascii="Cambria" w:hAnsi="Cambria"/>
          <w:color w:val="000000"/>
        </w:rPr>
        <w:t xml:space="preserve"> </w:t>
      </w:r>
      <w:r w:rsidR="00C770DC">
        <w:rPr>
          <w:rFonts w:ascii="Cambria" w:hAnsi="Cambria"/>
          <w:color w:val="000000"/>
        </w:rPr>
        <w:t>agreement</w:t>
      </w:r>
      <w:r w:rsidR="0017359A">
        <w:rPr>
          <w:rFonts w:ascii="Cambria" w:hAnsi="Cambria"/>
          <w:color w:val="000000"/>
        </w:rPr>
        <w:t xml:space="preserve">, </w:t>
      </w:r>
      <w:r w:rsidR="0017359A" w:rsidRPr="00754FF0">
        <w:rPr>
          <w:rFonts w:ascii="Cambria" w:hAnsi="Cambria"/>
          <w:color w:val="000000"/>
        </w:rPr>
        <w:t>not a real estate contract</w:t>
      </w:r>
      <w:r w:rsidR="00C770DC">
        <w:rPr>
          <w:rFonts w:ascii="Cambria" w:hAnsi="Cambria"/>
          <w:color w:val="000000"/>
        </w:rPr>
        <w:t xml:space="preserve"> or any other document referencing the word “contract</w:t>
      </w:r>
      <w:r w:rsidR="003A5C64">
        <w:rPr>
          <w:rFonts w:ascii="Cambria" w:hAnsi="Cambria"/>
          <w:color w:val="000000"/>
        </w:rPr>
        <w:t>.</w:t>
      </w:r>
      <w:r w:rsidR="00C770DC">
        <w:rPr>
          <w:rFonts w:ascii="Cambria" w:hAnsi="Cambria"/>
          <w:color w:val="000000"/>
        </w:rPr>
        <w:t>”</w:t>
      </w:r>
      <w:r w:rsidR="001773BA">
        <w:rPr>
          <w:rFonts w:ascii="Times New Roman" w:hAnsi="Times New Roman" w:cs="Times New Roman"/>
          <w:color w:val="000000"/>
        </w:rPr>
        <w:t xml:space="preserve">  For all other financing, </w:t>
      </w:r>
      <w:r w:rsidR="001773BA">
        <w:rPr>
          <w:rFonts w:ascii="Times New Roman" w:hAnsi="Times New Roman" w:cs="Times New Roman"/>
        </w:rPr>
        <w:t>t</w:t>
      </w:r>
      <w:r w:rsidR="00BF510C" w:rsidRPr="00267153">
        <w:rPr>
          <w:rFonts w:ascii="Times New Roman" w:hAnsi="Times New Roman" w:cs="Times New Roman"/>
        </w:rPr>
        <w:t>he buyer/applicant must evidence that they</w:t>
      </w:r>
      <w:r w:rsidR="00DB1209">
        <w:rPr>
          <w:rFonts w:ascii="Times New Roman" w:hAnsi="Times New Roman" w:cs="Times New Roman"/>
        </w:rPr>
        <w:t xml:space="preserve"> have control of at </w:t>
      </w:r>
      <w:r w:rsidR="00DB1209" w:rsidRPr="0009073A">
        <w:rPr>
          <w:rFonts w:ascii="Times New Roman" w:hAnsi="Times New Roman" w:cs="Times New Roman"/>
        </w:rPr>
        <w:t>least 75</w:t>
      </w:r>
      <w:r w:rsidR="00E44BDD" w:rsidRPr="0009073A">
        <w:rPr>
          <w:rFonts w:ascii="Times New Roman" w:hAnsi="Times New Roman" w:cs="Times New Roman"/>
        </w:rPr>
        <w:t xml:space="preserve"> percent</w:t>
      </w:r>
      <w:r w:rsidR="00BF510C" w:rsidRPr="0009073A">
        <w:rPr>
          <w:rFonts w:ascii="Times New Roman" w:hAnsi="Times New Roman" w:cs="Times New Roman"/>
        </w:rPr>
        <w:t xml:space="preserve"> of</w:t>
      </w:r>
      <w:r w:rsidR="002F752D" w:rsidRPr="0009073A">
        <w:rPr>
          <w:rFonts w:ascii="Times New Roman" w:hAnsi="Times New Roman" w:cs="Times New Roman"/>
        </w:rPr>
        <w:t xml:space="preserve"> the sites listed in the application</w:t>
      </w:r>
      <w:r w:rsidR="00BF510C" w:rsidRPr="0009073A">
        <w:rPr>
          <w:rFonts w:ascii="Times New Roman" w:hAnsi="Times New Roman" w:cs="Times New Roman"/>
        </w:rPr>
        <w:t xml:space="preserve"> through at least </w:t>
      </w:r>
      <w:r w:rsidR="00DB1209" w:rsidRPr="0009073A">
        <w:rPr>
          <w:rFonts w:ascii="Times New Roman" w:hAnsi="Times New Roman" w:cs="Times New Roman"/>
        </w:rPr>
        <w:t xml:space="preserve">30 days beyond </w:t>
      </w:r>
      <w:r w:rsidR="00BF510C" w:rsidRPr="0009073A">
        <w:rPr>
          <w:rFonts w:ascii="Times New Roman" w:hAnsi="Times New Roman" w:cs="Times New Roman"/>
        </w:rPr>
        <w:t>the expected commission approval date</w:t>
      </w:r>
      <w:r w:rsidR="00C73044" w:rsidRPr="0009073A">
        <w:rPr>
          <w:rFonts w:ascii="Times New Roman" w:hAnsi="Times New Roman" w:cs="Times New Roman"/>
        </w:rPr>
        <w:t>;</w:t>
      </w:r>
      <w:r w:rsidR="00DB1209" w:rsidRPr="0009073A">
        <w:rPr>
          <w:rFonts w:ascii="Times New Roman" w:hAnsi="Times New Roman" w:cs="Times New Roman"/>
        </w:rPr>
        <w:t xml:space="preserve"> </w:t>
      </w:r>
      <w:r w:rsidR="00C73044" w:rsidRPr="0009073A">
        <w:rPr>
          <w:rFonts w:ascii="Times New Roman" w:hAnsi="Times New Roman" w:cs="Times New Roman"/>
        </w:rPr>
        <w:t>buyer/applicant</w:t>
      </w:r>
      <w:r w:rsidR="00DB1209" w:rsidRPr="0009073A">
        <w:rPr>
          <w:rFonts w:ascii="Times New Roman" w:hAnsi="Times New Roman" w:cs="Times New Roman"/>
        </w:rPr>
        <w:t xml:space="preserve"> must provide a description of the method and timi</w:t>
      </w:r>
      <w:r w:rsidR="00C73044" w:rsidRPr="0009073A">
        <w:rPr>
          <w:rFonts w:ascii="Times New Roman" w:hAnsi="Times New Roman" w:cs="Times New Roman"/>
        </w:rPr>
        <w:t>ng of obtaining site control of</w:t>
      </w:r>
      <w:r w:rsidR="00DB1209" w:rsidRPr="0009073A">
        <w:rPr>
          <w:rFonts w:ascii="Times New Roman" w:hAnsi="Times New Roman" w:cs="Times New Roman"/>
        </w:rPr>
        <w:t xml:space="preserve"> the remaining sites</w:t>
      </w:r>
      <w:r w:rsidR="00BF510C" w:rsidRPr="0009073A">
        <w:rPr>
          <w:rFonts w:ascii="Times New Roman" w:hAnsi="Times New Roman" w:cs="Times New Roman"/>
        </w:rPr>
        <w:t>.  I</w:t>
      </w:r>
      <w:r w:rsidR="00DF25BE" w:rsidRPr="0009073A">
        <w:rPr>
          <w:rFonts w:ascii="Times New Roman" w:hAnsi="Times New Roman" w:cs="Times New Roman"/>
        </w:rPr>
        <w:t>t is highly recommended that th</w:t>
      </w:r>
      <w:r w:rsidR="00BF510C" w:rsidRPr="0009073A">
        <w:rPr>
          <w:rFonts w:ascii="Times New Roman" w:hAnsi="Times New Roman" w:cs="Times New Roman"/>
        </w:rPr>
        <w:t xml:space="preserve">e site control extend through a </w:t>
      </w:r>
      <w:r w:rsidR="00DB1209" w:rsidRPr="0009073A">
        <w:rPr>
          <w:rFonts w:ascii="Times New Roman" w:hAnsi="Times New Roman" w:cs="Times New Roman"/>
        </w:rPr>
        <w:t xml:space="preserve">reasonable </w:t>
      </w:r>
      <w:r w:rsidR="00BF510C" w:rsidRPr="0009073A">
        <w:rPr>
          <w:rFonts w:ascii="Times New Roman" w:hAnsi="Times New Roman" w:cs="Times New Roman"/>
        </w:rPr>
        <w:t>time period beyond the commission</w:t>
      </w:r>
      <w:r w:rsidR="001773BA" w:rsidRPr="0009073A">
        <w:rPr>
          <w:rFonts w:ascii="Times New Roman" w:hAnsi="Times New Roman" w:cs="Times New Roman"/>
        </w:rPr>
        <w:t xml:space="preserve"> approval date.</w:t>
      </w:r>
      <w:r w:rsidR="001773BA">
        <w:rPr>
          <w:rFonts w:ascii="Times New Roman" w:hAnsi="Times New Roman" w:cs="Times New Roman"/>
        </w:rPr>
        <w:t xml:space="preserve">  MHDC requires</w:t>
      </w:r>
      <w:r w:rsidR="00BF510C" w:rsidRPr="00267153">
        <w:rPr>
          <w:rFonts w:ascii="Times New Roman" w:hAnsi="Times New Roman" w:cs="Times New Roman"/>
        </w:rPr>
        <w:t xml:space="preserve"> the acqui</w:t>
      </w:r>
      <w:r w:rsidR="00DF25BE" w:rsidRPr="00267153">
        <w:rPr>
          <w:rFonts w:ascii="Times New Roman" w:hAnsi="Times New Roman" w:cs="Times New Roman"/>
        </w:rPr>
        <w:t>sition closing to take place simultaneously with construction loan and partnership closings.  The practice of purchasing sites or buildings after approval, but prior to construction and partn</w:t>
      </w:r>
      <w:r w:rsidR="00107F15">
        <w:rPr>
          <w:rFonts w:ascii="Times New Roman" w:hAnsi="Times New Roman" w:cs="Times New Roman"/>
        </w:rPr>
        <w:t>ership closings, is discouraged</w:t>
      </w:r>
      <w:r w:rsidR="00DF25BE" w:rsidRPr="00267153">
        <w:rPr>
          <w:rFonts w:ascii="Times New Roman" w:hAnsi="Times New Roman" w:cs="Times New Roman"/>
        </w:rPr>
        <w:t xml:space="preserve"> and may impact future funding decisions</w:t>
      </w:r>
      <w:r w:rsidR="001773BA">
        <w:rPr>
          <w:rFonts w:ascii="Times New Roman" w:hAnsi="Times New Roman" w:cs="Times New Roman"/>
        </w:rPr>
        <w:t xml:space="preserve"> (please note that this practice is a serious violation of </w:t>
      </w:r>
      <w:r w:rsidR="00BA5727">
        <w:rPr>
          <w:rFonts w:ascii="Times New Roman" w:hAnsi="Times New Roman" w:cs="Times New Roman"/>
        </w:rPr>
        <w:t xml:space="preserve">the HUD imposed </w:t>
      </w:r>
      <w:r w:rsidR="00BA5727" w:rsidRPr="00A52F9B">
        <w:rPr>
          <w:rFonts w:ascii="Times New Roman" w:hAnsi="Times New Roman" w:cs="Times New Roman"/>
          <w:color w:val="000000"/>
        </w:rPr>
        <w:t xml:space="preserve">“Choice Limiting Actions” </w:t>
      </w:r>
      <w:r w:rsidR="00BA5727">
        <w:rPr>
          <w:rFonts w:ascii="Times New Roman" w:hAnsi="Times New Roman" w:cs="Times New Roman"/>
          <w:color w:val="000000"/>
        </w:rPr>
        <w:t xml:space="preserve">if the development is </w:t>
      </w:r>
      <w:r w:rsidR="00BA5727" w:rsidRPr="00A52F9B">
        <w:rPr>
          <w:rFonts w:ascii="Times New Roman" w:hAnsi="Times New Roman" w:cs="Times New Roman"/>
          <w:color w:val="000000"/>
        </w:rPr>
        <w:t>requesting HOME Funds or other HUD financing</w:t>
      </w:r>
      <w:r w:rsidR="002B522E">
        <w:rPr>
          <w:rFonts w:ascii="Times New Roman" w:hAnsi="Times New Roman" w:cs="Times New Roman"/>
          <w:color w:val="000000"/>
        </w:rPr>
        <w:t>)</w:t>
      </w:r>
      <w:r w:rsidR="00DF25BE" w:rsidRPr="00267153">
        <w:rPr>
          <w:rFonts w:ascii="Times New Roman" w:hAnsi="Times New Roman" w:cs="Times New Roman"/>
        </w:rPr>
        <w:t>.  For the purposes of the application, the ownership entity, any general partner of the ownership entity, the developer or any individual of each that is listed as a principal may enter into the agreements listed below to show valid buyer/applicant site control:</w:t>
      </w:r>
    </w:p>
    <w:p w:rsidR="00DF25BE" w:rsidRPr="00B435F1" w:rsidRDefault="00763377" w:rsidP="00B435F1">
      <w:pPr>
        <w:pStyle w:val="ListParagraph"/>
        <w:numPr>
          <w:ilvl w:val="0"/>
          <w:numId w:val="1"/>
        </w:numPr>
        <w:spacing w:before="120" w:after="120" w:line="240" w:lineRule="auto"/>
        <w:contextualSpacing w:val="0"/>
        <w:rPr>
          <w:rFonts w:ascii="Times New Roman" w:eastAsia="Times New Roman" w:hAnsi="Times New Roman" w:cs="Times New Roman"/>
        </w:rPr>
      </w:pPr>
      <w:r>
        <w:rPr>
          <w:rFonts w:ascii="Times New Roman" w:hAnsi="Times New Roman" w:cs="Times New Roman"/>
        </w:rPr>
        <w:lastRenderedPageBreak/>
        <w:t>Executed Purchase Option A</w:t>
      </w:r>
      <w:r w:rsidR="0030247A" w:rsidRPr="0030247A">
        <w:rPr>
          <w:rFonts w:ascii="Times New Roman" w:hAnsi="Times New Roman" w:cs="Times New Roman"/>
        </w:rPr>
        <w:t xml:space="preserve">greement </w:t>
      </w:r>
      <w:r w:rsidR="0030247A" w:rsidRPr="0030247A">
        <w:rPr>
          <w:rFonts w:ascii="Times New Roman" w:eastAsia="Times New Roman" w:hAnsi="Times New Roman" w:cs="Times New Roman"/>
        </w:rPr>
        <w:t>(</w:t>
      </w:r>
      <w:r w:rsidR="00692360">
        <w:rPr>
          <w:rFonts w:ascii="Times New Roman" w:eastAsia="Times New Roman" w:hAnsi="Times New Roman" w:cs="Times New Roman"/>
        </w:rPr>
        <w:t>req</w:t>
      </w:r>
      <w:r w:rsidR="004E41DE">
        <w:rPr>
          <w:rFonts w:ascii="Times New Roman" w:eastAsia="Times New Roman" w:hAnsi="Times New Roman" w:cs="Times New Roman"/>
        </w:rPr>
        <w:t xml:space="preserve">uired </w:t>
      </w:r>
      <w:r w:rsidR="0030247A" w:rsidRPr="0030247A">
        <w:rPr>
          <w:rFonts w:ascii="Times New Roman" w:eastAsia="Times New Roman" w:hAnsi="Times New Roman" w:cs="Times New Roman"/>
        </w:rPr>
        <w:t xml:space="preserve">if requesting HOME Funds or other HUD financing); </w:t>
      </w:r>
    </w:p>
    <w:p w:rsidR="00DF25BE" w:rsidRDefault="00CB0AD1" w:rsidP="00DF25BE">
      <w:pPr>
        <w:pStyle w:val="ListParagraph"/>
        <w:numPr>
          <w:ilvl w:val="0"/>
          <w:numId w:val="1"/>
        </w:numPr>
        <w:rPr>
          <w:rFonts w:ascii="Times New Roman" w:hAnsi="Times New Roman" w:cs="Times New Roman"/>
        </w:rPr>
      </w:pPr>
      <w:r>
        <w:rPr>
          <w:rFonts w:ascii="Times New Roman" w:hAnsi="Times New Roman" w:cs="Times New Roman"/>
        </w:rPr>
        <w:t>Executed Long-T</w:t>
      </w:r>
      <w:r w:rsidR="00DF25BE" w:rsidRPr="00267153">
        <w:rPr>
          <w:rFonts w:ascii="Times New Roman" w:hAnsi="Times New Roman" w:cs="Times New Roman"/>
        </w:rPr>
        <w:t xml:space="preserve">erm </w:t>
      </w:r>
      <w:r>
        <w:rPr>
          <w:rFonts w:ascii="Times New Roman" w:hAnsi="Times New Roman" w:cs="Times New Roman"/>
        </w:rPr>
        <w:t>Land Lease or Option on a Long-Term Land L</w:t>
      </w:r>
      <w:r w:rsidR="00DF25BE" w:rsidRPr="00267153">
        <w:rPr>
          <w:rFonts w:ascii="Times New Roman" w:hAnsi="Times New Roman" w:cs="Times New Roman"/>
        </w:rPr>
        <w:t>ease; or</w:t>
      </w:r>
    </w:p>
    <w:p w:rsidR="00DF25BE" w:rsidRPr="00267153" w:rsidRDefault="00CB0AD1" w:rsidP="00DF25BE">
      <w:pPr>
        <w:pStyle w:val="ListParagraph"/>
        <w:numPr>
          <w:ilvl w:val="0"/>
          <w:numId w:val="1"/>
        </w:numPr>
        <w:rPr>
          <w:rFonts w:ascii="Times New Roman" w:hAnsi="Times New Roman" w:cs="Times New Roman"/>
        </w:rPr>
      </w:pPr>
      <w:r>
        <w:rPr>
          <w:rFonts w:ascii="Times New Roman" w:hAnsi="Times New Roman" w:cs="Times New Roman"/>
        </w:rPr>
        <w:t>Other Commitments/A</w:t>
      </w:r>
      <w:r w:rsidR="00DF25BE" w:rsidRPr="00267153">
        <w:rPr>
          <w:rFonts w:ascii="Times New Roman" w:hAnsi="Times New Roman" w:cs="Times New Roman"/>
        </w:rPr>
        <w:t>greements approved by staff prior to application.</w:t>
      </w:r>
    </w:p>
    <w:p w:rsidR="00DF25BE" w:rsidRPr="00267153" w:rsidRDefault="00DF25BE" w:rsidP="003F088A">
      <w:pPr>
        <w:jc w:val="both"/>
        <w:rPr>
          <w:rFonts w:ascii="Times New Roman" w:hAnsi="Times New Roman" w:cs="Times New Roman"/>
        </w:rPr>
      </w:pPr>
      <w:r w:rsidRPr="00A52F9B">
        <w:rPr>
          <w:rFonts w:ascii="Times New Roman" w:hAnsi="Times New Roman" w:cs="Times New Roman"/>
        </w:rPr>
        <w:t>In order to be considered valid, all options and agreements must be fully executed and</w:t>
      </w:r>
      <w:r w:rsidRPr="00267153">
        <w:rPr>
          <w:rFonts w:ascii="Times New Roman" w:hAnsi="Times New Roman" w:cs="Times New Roman"/>
        </w:rPr>
        <w:t xml:space="preserve"> include all pages and exhibits referenced in the document.  Only the items described above or an alternative form of documentation approved by staff prior to the application deadline will satisfy the buyer/applicant site control requirement for Arm’s Length transactions</w:t>
      </w:r>
      <w:r w:rsidR="003F088A" w:rsidRPr="00267153">
        <w:rPr>
          <w:rFonts w:ascii="Times New Roman" w:hAnsi="Times New Roman" w:cs="Times New Roman"/>
        </w:rPr>
        <w:t>.</w:t>
      </w:r>
    </w:p>
    <w:p w:rsidR="003F088A" w:rsidRPr="00267153" w:rsidRDefault="003F088A" w:rsidP="003F088A">
      <w:pPr>
        <w:jc w:val="both"/>
        <w:rPr>
          <w:rFonts w:ascii="Times New Roman" w:hAnsi="Times New Roman" w:cs="Times New Roman"/>
        </w:rPr>
      </w:pPr>
      <w:r w:rsidRPr="00267153">
        <w:rPr>
          <w:rFonts w:ascii="Times New Roman" w:hAnsi="Times New Roman" w:cs="Times New Roman"/>
        </w:rPr>
        <w:t xml:space="preserve">If a buyer has valid site control as </w:t>
      </w:r>
      <w:r w:rsidR="003312D6">
        <w:rPr>
          <w:rFonts w:ascii="Times New Roman" w:hAnsi="Times New Roman" w:cs="Times New Roman"/>
        </w:rPr>
        <w:t>defined above for less than 100 percent</w:t>
      </w:r>
      <w:r w:rsidRPr="00267153">
        <w:rPr>
          <w:rFonts w:ascii="Times New Roman" w:hAnsi="Times New Roman" w:cs="Times New Roman"/>
        </w:rPr>
        <w:t xml:space="preserve"> of the site</w:t>
      </w:r>
      <w:r w:rsidR="006048B6">
        <w:rPr>
          <w:rFonts w:ascii="Times New Roman" w:hAnsi="Times New Roman" w:cs="Times New Roman"/>
        </w:rPr>
        <w:t>s listed in the application</w:t>
      </w:r>
      <w:r w:rsidRPr="00267153">
        <w:rPr>
          <w:rFonts w:ascii="Times New Roman" w:hAnsi="Times New Roman" w:cs="Times New Roman"/>
        </w:rPr>
        <w:t>, the applicant must provide a thorough description of the process and timing for acquisition of the remaining sites.</w:t>
      </w:r>
    </w:p>
    <w:p w:rsidR="003F088A" w:rsidRPr="00267153" w:rsidRDefault="0067239D" w:rsidP="003F088A">
      <w:pPr>
        <w:jc w:val="both"/>
        <w:rPr>
          <w:rFonts w:ascii="Times New Roman" w:hAnsi="Times New Roman" w:cs="Times New Roman"/>
          <w:b/>
        </w:rPr>
      </w:pPr>
      <w:r w:rsidRPr="00267153">
        <w:rPr>
          <w:rFonts w:ascii="Times New Roman" w:hAnsi="Times New Roman" w:cs="Times New Roman"/>
          <w:b/>
        </w:rPr>
        <w:t>S</w:t>
      </w:r>
      <w:r w:rsidR="003F088A" w:rsidRPr="00267153">
        <w:rPr>
          <w:rFonts w:ascii="Times New Roman" w:hAnsi="Times New Roman" w:cs="Times New Roman"/>
          <w:b/>
        </w:rPr>
        <w:t>eller</w:t>
      </w:r>
    </w:p>
    <w:p w:rsidR="003F088A" w:rsidRPr="00267153" w:rsidRDefault="009542B1" w:rsidP="009542B1">
      <w:pPr>
        <w:jc w:val="both"/>
        <w:rPr>
          <w:rFonts w:ascii="Times New Roman" w:hAnsi="Times New Roman" w:cs="Times New Roman"/>
        </w:rPr>
      </w:pPr>
      <w:r w:rsidRPr="00267153">
        <w:rPr>
          <w:rFonts w:ascii="Times New Roman" w:hAnsi="Times New Roman" w:cs="Times New Roman"/>
        </w:rPr>
        <w:t>The applicant must provide evidence that the seller who has entered into one of the approved forms of buyer/applicant site control is the current owner of the site(s) in question.</w:t>
      </w:r>
    </w:p>
    <w:p w:rsidR="009542B1" w:rsidRPr="00267153" w:rsidRDefault="009542B1" w:rsidP="009542B1">
      <w:pPr>
        <w:rPr>
          <w:rFonts w:ascii="Times New Roman" w:hAnsi="Times New Roman" w:cs="Times New Roman"/>
        </w:rPr>
      </w:pPr>
      <w:r w:rsidRPr="00267153">
        <w:rPr>
          <w:rFonts w:ascii="Times New Roman" w:hAnsi="Times New Roman" w:cs="Times New Roman"/>
        </w:rPr>
        <w:t>There are two and only two acceptable forms of seller site control:</w:t>
      </w:r>
    </w:p>
    <w:p w:rsidR="009542B1" w:rsidRPr="00267153" w:rsidRDefault="009542B1" w:rsidP="009542B1">
      <w:pPr>
        <w:pStyle w:val="ListParagraph"/>
        <w:numPr>
          <w:ilvl w:val="0"/>
          <w:numId w:val="2"/>
        </w:numPr>
        <w:rPr>
          <w:rFonts w:ascii="Times New Roman" w:hAnsi="Times New Roman" w:cs="Times New Roman"/>
        </w:rPr>
      </w:pPr>
      <w:r w:rsidRPr="00267153">
        <w:rPr>
          <w:rFonts w:ascii="Times New Roman" w:hAnsi="Times New Roman" w:cs="Times New Roman"/>
        </w:rPr>
        <w:t xml:space="preserve">A warranty deed, quit claim deed, sheriff’s deed or like recorded vesting document with </w:t>
      </w:r>
      <w:r w:rsidR="00DD69BC">
        <w:rPr>
          <w:rFonts w:ascii="Times New Roman" w:hAnsi="Times New Roman" w:cs="Times New Roman"/>
        </w:rPr>
        <w:t>the seller listed as grantee;</w:t>
      </w:r>
    </w:p>
    <w:p w:rsidR="009542B1" w:rsidRPr="00267153" w:rsidRDefault="009542B1" w:rsidP="009542B1">
      <w:pPr>
        <w:pStyle w:val="ListParagraph"/>
        <w:numPr>
          <w:ilvl w:val="0"/>
          <w:numId w:val="2"/>
        </w:numPr>
        <w:rPr>
          <w:rFonts w:ascii="Times New Roman" w:hAnsi="Times New Roman" w:cs="Times New Roman"/>
        </w:rPr>
      </w:pPr>
      <w:r w:rsidRPr="00267153">
        <w:rPr>
          <w:rFonts w:ascii="Times New Roman" w:hAnsi="Times New Roman" w:cs="Times New Roman"/>
        </w:rPr>
        <w:t>A title commitment or title policy that states who the current owner is.</w:t>
      </w:r>
    </w:p>
    <w:p w:rsidR="009542B1" w:rsidRPr="00267153" w:rsidRDefault="00E80B4E" w:rsidP="009542B1">
      <w:pPr>
        <w:jc w:val="both"/>
        <w:rPr>
          <w:rFonts w:ascii="Times New Roman" w:hAnsi="Times New Roman" w:cs="Times New Roman"/>
        </w:rPr>
      </w:pPr>
      <w:r>
        <w:rPr>
          <w:rFonts w:ascii="Times New Roman" w:hAnsi="Times New Roman" w:cs="Times New Roman"/>
        </w:rPr>
        <w:t xml:space="preserve">Deeds of trust, </w:t>
      </w:r>
      <w:r w:rsidR="009542B1" w:rsidRPr="00267153">
        <w:rPr>
          <w:rFonts w:ascii="Times New Roman" w:hAnsi="Times New Roman" w:cs="Times New Roman"/>
        </w:rPr>
        <w:t>developer agreements, website print-outs, etc.</w:t>
      </w:r>
      <w:r w:rsidR="009F1DFF">
        <w:rPr>
          <w:rFonts w:ascii="Times New Roman" w:hAnsi="Times New Roman" w:cs="Times New Roman"/>
        </w:rPr>
        <w:t>,</w:t>
      </w:r>
      <w:r w:rsidR="009542B1" w:rsidRPr="00267153">
        <w:rPr>
          <w:rFonts w:ascii="Times New Roman" w:hAnsi="Times New Roman" w:cs="Times New Roman"/>
        </w:rPr>
        <w:t xml:space="preserve"> do not qualify as either buyer and/or seller site control.  Applicants must provide one of the two forms of seller con</w:t>
      </w:r>
      <w:r w:rsidR="00766A73">
        <w:rPr>
          <w:rFonts w:ascii="Times New Roman" w:hAnsi="Times New Roman" w:cs="Times New Roman"/>
        </w:rPr>
        <w:t>trol</w:t>
      </w:r>
      <w:r w:rsidR="00704AEF">
        <w:rPr>
          <w:rFonts w:ascii="Times New Roman" w:hAnsi="Times New Roman" w:cs="Times New Roman"/>
        </w:rPr>
        <w:t>s listed</w:t>
      </w:r>
      <w:r w:rsidR="00766A73">
        <w:rPr>
          <w:rFonts w:ascii="Times New Roman" w:hAnsi="Times New Roman" w:cs="Times New Roman"/>
        </w:rPr>
        <w:t xml:space="preserve"> above with the application t</w:t>
      </w:r>
      <w:r w:rsidR="009542B1" w:rsidRPr="00267153">
        <w:rPr>
          <w:rFonts w:ascii="Times New Roman" w:hAnsi="Times New Roman" w:cs="Times New Roman"/>
        </w:rPr>
        <w:t>o satisfy the seller site control requirement for Arm</w:t>
      </w:r>
      <w:r w:rsidR="00766A73">
        <w:rPr>
          <w:rFonts w:ascii="Times New Roman" w:hAnsi="Times New Roman" w:cs="Times New Roman"/>
        </w:rPr>
        <w:t>’s</w:t>
      </w:r>
      <w:r w:rsidR="009542B1" w:rsidRPr="00267153">
        <w:rPr>
          <w:rFonts w:ascii="Times New Roman" w:hAnsi="Times New Roman" w:cs="Times New Roman"/>
        </w:rPr>
        <w:t xml:space="preserve"> Length transactions.</w:t>
      </w:r>
    </w:p>
    <w:p w:rsidR="00AF1D88" w:rsidRPr="00267153" w:rsidRDefault="00AF1D88" w:rsidP="009542B1">
      <w:pPr>
        <w:jc w:val="both"/>
        <w:rPr>
          <w:rFonts w:ascii="Times New Roman" w:hAnsi="Times New Roman" w:cs="Times New Roman"/>
        </w:rPr>
      </w:pPr>
    </w:p>
    <w:tbl>
      <w:tblPr>
        <w:tblStyle w:val="TableGrid"/>
        <w:tblW w:w="0" w:type="auto"/>
        <w:tblLook w:val="04A0" w:firstRow="1" w:lastRow="0" w:firstColumn="1" w:lastColumn="0" w:noHBand="0" w:noVBand="1"/>
      </w:tblPr>
      <w:tblGrid>
        <w:gridCol w:w="8496"/>
      </w:tblGrid>
      <w:tr w:rsidR="009542B1" w:rsidRPr="00267153" w:rsidTr="009542B1">
        <w:tc>
          <w:tcPr>
            <w:tcW w:w="8496" w:type="dxa"/>
          </w:tcPr>
          <w:p w:rsidR="009542B1" w:rsidRPr="00267153" w:rsidRDefault="009542B1" w:rsidP="009542B1">
            <w:pPr>
              <w:jc w:val="both"/>
              <w:rPr>
                <w:rFonts w:ascii="Times New Roman" w:hAnsi="Times New Roman" w:cs="Times New Roman"/>
                <w:b/>
              </w:rPr>
            </w:pPr>
            <w:r w:rsidRPr="00267153">
              <w:rPr>
                <w:rFonts w:ascii="Times New Roman" w:hAnsi="Times New Roman" w:cs="Times New Roman"/>
                <w:b/>
              </w:rPr>
              <w:t>Requested Documentation for Identity of Interest Transactions:</w:t>
            </w:r>
          </w:p>
        </w:tc>
      </w:tr>
    </w:tbl>
    <w:p w:rsidR="009542B1" w:rsidRPr="00267153" w:rsidRDefault="009542B1" w:rsidP="009542B1">
      <w:pPr>
        <w:jc w:val="both"/>
        <w:rPr>
          <w:rFonts w:ascii="Times New Roman" w:hAnsi="Times New Roman" w:cs="Times New Roman"/>
          <w:b/>
        </w:rPr>
      </w:pPr>
    </w:p>
    <w:p w:rsidR="009542B1" w:rsidRPr="00267153" w:rsidRDefault="008C289A" w:rsidP="009542B1">
      <w:pPr>
        <w:jc w:val="both"/>
        <w:rPr>
          <w:rFonts w:ascii="Times New Roman" w:hAnsi="Times New Roman" w:cs="Times New Roman"/>
          <w:b/>
        </w:rPr>
      </w:pPr>
      <w:r>
        <w:rPr>
          <w:rFonts w:ascii="Times New Roman" w:hAnsi="Times New Roman" w:cs="Times New Roman"/>
          <w:b/>
        </w:rPr>
        <w:t>Buyer/Applicant</w:t>
      </w:r>
    </w:p>
    <w:p w:rsidR="009542B1" w:rsidRPr="00267153" w:rsidRDefault="005607DF" w:rsidP="009542B1">
      <w:pPr>
        <w:jc w:val="both"/>
        <w:rPr>
          <w:rFonts w:ascii="Times New Roman" w:hAnsi="Times New Roman" w:cs="Times New Roman"/>
        </w:rPr>
      </w:pPr>
      <w:r w:rsidRPr="00267153">
        <w:rPr>
          <w:rFonts w:ascii="Times New Roman" w:hAnsi="Times New Roman" w:cs="Times New Roman"/>
        </w:rPr>
        <w:t>The buyer/applicant must evidence that t</w:t>
      </w:r>
      <w:r w:rsidR="00C73044">
        <w:rPr>
          <w:rFonts w:ascii="Times New Roman" w:hAnsi="Times New Roman" w:cs="Times New Roman"/>
        </w:rPr>
        <w:t xml:space="preserve">hey </w:t>
      </w:r>
      <w:r w:rsidR="00C73044" w:rsidRPr="0009073A">
        <w:rPr>
          <w:rFonts w:ascii="Times New Roman" w:hAnsi="Times New Roman" w:cs="Times New Roman"/>
        </w:rPr>
        <w:t>have control of at least 75</w:t>
      </w:r>
      <w:r w:rsidR="00AF091B" w:rsidRPr="0009073A">
        <w:rPr>
          <w:rFonts w:ascii="Times New Roman" w:hAnsi="Times New Roman" w:cs="Times New Roman"/>
        </w:rPr>
        <w:t xml:space="preserve"> percent</w:t>
      </w:r>
      <w:r w:rsidRPr="0009073A">
        <w:rPr>
          <w:rFonts w:ascii="Times New Roman" w:hAnsi="Times New Roman" w:cs="Times New Roman"/>
        </w:rPr>
        <w:t xml:space="preserve"> of</w:t>
      </w:r>
      <w:r w:rsidR="00A173C4" w:rsidRPr="0009073A">
        <w:rPr>
          <w:rFonts w:ascii="Times New Roman" w:hAnsi="Times New Roman" w:cs="Times New Roman"/>
        </w:rPr>
        <w:t xml:space="preserve"> the sites listed in the application</w:t>
      </w:r>
      <w:r w:rsidRPr="0009073A">
        <w:rPr>
          <w:rFonts w:ascii="Times New Roman" w:hAnsi="Times New Roman" w:cs="Times New Roman"/>
        </w:rPr>
        <w:t xml:space="preserve"> through at least </w:t>
      </w:r>
      <w:r w:rsidR="00C73044" w:rsidRPr="0009073A">
        <w:rPr>
          <w:rFonts w:ascii="Times New Roman" w:hAnsi="Times New Roman" w:cs="Times New Roman"/>
        </w:rPr>
        <w:t xml:space="preserve">30 days after </w:t>
      </w:r>
      <w:r w:rsidRPr="0009073A">
        <w:rPr>
          <w:rFonts w:ascii="Times New Roman" w:hAnsi="Times New Roman" w:cs="Times New Roman"/>
        </w:rPr>
        <w:t>the expected commission approval date.  For the purposes of the application, the ownership entity, any general partner of the ownership entity, the developer or any ind</w:t>
      </w:r>
      <w:r w:rsidR="00CC5AD9" w:rsidRPr="0009073A">
        <w:rPr>
          <w:rFonts w:ascii="Times New Roman" w:hAnsi="Times New Roman" w:cs="Times New Roman"/>
        </w:rPr>
        <w:t xml:space="preserve">ividual of </w:t>
      </w:r>
      <w:r w:rsidR="00CC5AD9">
        <w:rPr>
          <w:rFonts w:ascii="Times New Roman" w:hAnsi="Times New Roman" w:cs="Times New Roman"/>
        </w:rPr>
        <w:t>each that is listed a</w:t>
      </w:r>
      <w:r w:rsidRPr="00267153">
        <w:rPr>
          <w:rFonts w:ascii="Times New Roman" w:hAnsi="Times New Roman" w:cs="Times New Roman"/>
        </w:rPr>
        <w:t>s a principal may enter into the agreements listed below to show val</w:t>
      </w:r>
      <w:r w:rsidR="00AF091B">
        <w:rPr>
          <w:rFonts w:ascii="Times New Roman" w:hAnsi="Times New Roman" w:cs="Times New Roman"/>
        </w:rPr>
        <w:t>id buyer/applicant site control:</w:t>
      </w:r>
    </w:p>
    <w:p w:rsidR="005607DF" w:rsidRPr="00267153" w:rsidRDefault="00EE71C1" w:rsidP="005607DF">
      <w:pPr>
        <w:pStyle w:val="ListParagraph"/>
        <w:numPr>
          <w:ilvl w:val="0"/>
          <w:numId w:val="3"/>
        </w:numPr>
        <w:jc w:val="both"/>
        <w:rPr>
          <w:rFonts w:ascii="Times New Roman" w:hAnsi="Times New Roman" w:cs="Times New Roman"/>
        </w:rPr>
      </w:pPr>
      <w:r>
        <w:rPr>
          <w:rFonts w:ascii="Times New Roman" w:hAnsi="Times New Roman" w:cs="Times New Roman"/>
        </w:rPr>
        <w:t>Executed Purchase Option A</w:t>
      </w:r>
      <w:r w:rsidR="00F56A06" w:rsidRPr="00267153">
        <w:rPr>
          <w:rFonts w:ascii="Times New Roman" w:hAnsi="Times New Roman" w:cs="Times New Roman"/>
        </w:rPr>
        <w:t>greement</w:t>
      </w:r>
      <w:r w:rsidR="00EB702B">
        <w:rPr>
          <w:rFonts w:ascii="Times New Roman" w:hAnsi="Times New Roman" w:cs="Times New Roman"/>
        </w:rPr>
        <w:t>;</w:t>
      </w:r>
    </w:p>
    <w:p w:rsidR="00F56A06" w:rsidRPr="00267153" w:rsidRDefault="00EE71C1" w:rsidP="005607DF">
      <w:pPr>
        <w:pStyle w:val="ListParagraph"/>
        <w:numPr>
          <w:ilvl w:val="0"/>
          <w:numId w:val="3"/>
        </w:numPr>
        <w:jc w:val="both"/>
        <w:rPr>
          <w:rFonts w:ascii="Times New Roman" w:hAnsi="Times New Roman" w:cs="Times New Roman"/>
        </w:rPr>
      </w:pPr>
      <w:r>
        <w:rPr>
          <w:rFonts w:ascii="Times New Roman" w:hAnsi="Times New Roman" w:cs="Times New Roman"/>
        </w:rPr>
        <w:t>Executed Long-Term Land Lease or Option on a Long-Term Land L</w:t>
      </w:r>
      <w:r w:rsidR="00F56A06" w:rsidRPr="00267153">
        <w:rPr>
          <w:rFonts w:ascii="Times New Roman" w:hAnsi="Times New Roman" w:cs="Times New Roman"/>
        </w:rPr>
        <w:t>ease;</w:t>
      </w:r>
    </w:p>
    <w:p w:rsidR="00F56A06" w:rsidRPr="00267153" w:rsidRDefault="00EE71C1" w:rsidP="005607DF">
      <w:pPr>
        <w:pStyle w:val="ListParagraph"/>
        <w:numPr>
          <w:ilvl w:val="0"/>
          <w:numId w:val="3"/>
        </w:numPr>
        <w:jc w:val="both"/>
        <w:rPr>
          <w:rFonts w:ascii="Times New Roman" w:hAnsi="Times New Roman" w:cs="Times New Roman"/>
        </w:rPr>
      </w:pPr>
      <w:r>
        <w:rPr>
          <w:rFonts w:ascii="Times New Roman" w:hAnsi="Times New Roman" w:cs="Times New Roman"/>
        </w:rPr>
        <w:t>Recorded Warranty Deed, Quit Claim Deed, Sheriff’s D</w:t>
      </w:r>
      <w:r w:rsidR="00F56A06" w:rsidRPr="00267153">
        <w:rPr>
          <w:rFonts w:ascii="Times New Roman" w:hAnsi="Times New Roman" w:cs="Times New Roman"/>
        </w:rPr>
        <w:t>eed or like recorded vesting document; or</w:t>
      </w:r>
    </w:p>
    <w:p w:rsidR="00F56A06" w:rsidRPr="00267153" w:rsidRDefault="00EE71C1" w:rsidP="005607DF">
      <w:pPr>
        <w:pStyle w:val="ListParagraph"/>
        <w:numPr>
          <w:ilvl w:val="0"/>
          <w:numId w:val="3"/>
        </w:numPr>
        <w:jc w:val="both"/>
        <w:rPr>
          <w:rFonts w:ascii="Times New Roman" w:hAnsi="Times New Roman" w:cs="Times New Roman"/>
        </w:rPr>
      </w:pPr>
      <w:r>
        <w:rPr>
          <w:rFonts w:ascii="Times New Roman" w:hAnsi="Times New Roman" w:cs="Times New Roman"/>
        </w:rPr>
        <w:t>Other Commitments/A</w:t>
      </w:r>
      <w:r w:rsidR="00F56A06" w:rsidRPr="00267153">
        <w:rPr>
          <w:rFonts w:ascii="Times New Roman" w:hAnsi="Times New Roman" w:cs="Times New Roman"/>
        </w:rPr>
        <w:t>greements approved by staff prior to application</w:t>
      </w:r>
      <w:r w:rsidR="00EB702B">
        <w:rPr>
          <w:rFonts w:ascii="Times New Roman" w:hAnsi="Times New Roman" w:cs="Times New Roman"/>
        </w:rPr>
        <w:t>.</w:t>
      </w:r>
    </w:p>
    <w:p w:rsidR="00F56A06" w:rsidRPr="00267153" w:rsidRDefault="00F56A06" w:rsidP="00F56A06">
      <w:pPr>
        <w:jc w:val="both"/>
        <w:rPr>
          <w:rFonts w:ascii="Times New Roman" w:hAnsi="Times New Roman" w:cs="Times New Roman"/>
        </w:rPr>
      </w:pPr>
      <w:r w:rsidRPr="00267153">
        <w:rPr>
          <w:rFonts w:ascii="Times New Roman" w:hAnsi="Times New Roman" w:cs="Times New Roman"/>
        </w:rPr>
        <w:lastRenderedPageBreak/>
        <w:t>In order to be considered valid, all options and</w:t>
      </w:r>
      <w:r w:rsidR="008B298B">
        <w:rPr>
          <w:rFonts w:ascii="Times New Roman" w:hAnsi="Times New Roman" w:cs="Times New Roman"/>
        </w:rPr>
        <w:t xml:space="preserve"> other</w:t>
      </w:r>
      <w:r w:rsidRPr="00267153">
        <w:rPr>
          <w:rFonts w:ascii="Times New Roman" w:hAnsi="Times New Roman" w:cs="Times New Roman"/>
        </w:rPr>
        <w:t xml:space="preserve"> agreements must be fully executed and include all pages and exhibits referenced in the document.  Only the items described above or an alternative form of documentation approved by staff prior to the application deadline will satisfy the buyer/applicant site control requirement for Identity of Interest transactions.</w:t>
      </w:r>
    </w:p>
    <w:p w:rsidR="00F56A06" w:rsidRPr="00267153" w:rsidRDefault="00F56A06" w:rsidP="00F56A06">
      <w:pPr>
        <w:jc w:val="both"/>
        <w:rPr>
          <w:rFonts w:ascii="Times New Roman" w:hAnsi="Times New Roman" w:cs="Times New Roman"/>
        </w:rPr>
      </w:pPr>
      <w:r w:rsidRPr="00267153">
        <w:rPr>
          <w:rFonts w:ascii="Times New Roman" w:hAnsi="Times New Roman" w:cs="Times New Roman"/>
        </w:rPr>
        <w:t>If a buyer has valid site control as defi</w:t>
      </w:r>
      <w:r w:rsidR="00CA7884">
        <w:rPr>
          <w:rFonts w:ascii="Times New Roman" w:hAnsi="Times New Roman" w:cs="Times New Roman"/>
        </w:rPr>
        <w:t>ned above for less than 100 percent</w:t>
      </w:r>
      <w:r w:rsidRPr="00267153">
        <w:rPr>
          <w:rFonts w:ascii="Times New Roman" w:hAnsi="Times New Roman" w:cs="Times New Roman"/>
        </w:rPr>
        <w:t xml:space="preserve"> of</w:t>
      </w:r>
      <w:r w:rsidR="002637C9">
        <w:rPr>
          <w:rFonts w:ascii="Times New Roman" w:hAnsi="Times New Roman" w:cs="Times New Roman"/>
        </w:rPr>
        <w:t xml:space="preserve"> the sites listed in the application</w:t>
      </w:r>
      <w:r w:rsidRPr="00267153">
        <w:rPr>
          <w:rFonts w:ascii="Times New Roman" w:hAnsi="Times New Roman" w:cs="Times New Roman"/>
        </w:rPr>
        <w:t>, the applicant must provide a thorough description of the process and timing of acquisition for the remaining sites.</w:t>
      </w:r>
    </w:p>
    <w:p w:rsidR="00F56A06" w:rsidRPr="00267153" w:rsidRDefault="00783884" w:rsidP="00F56A06">
      <w:pPr>
        <w:jc w:val="both"/>
        <w:rPr>
          <w:rFonts w:ascii="Times New Roman" w:hAnsi="Times New Roman" w:cs="Times New Roman"/>
          <w:b/>
        </w:rPr>
      </w:pPr>
      <w:r>
        <w:rPr>
          <w:rFonts w:ascii="Times New Roman" w:hAnsi="Times New Roman" w:cs="Times New Roman"/>
          <w:b/>
        </w:rPr>
        <w:t>Seller</w:t>
      </w:r>
    </w:p>
    <w:p w:rsidR="00F56A06" w:rsidRPr="00267153" w:rsidRDefault="00F56A06" w:rsidP="00F56A06">
      <w:pPr>
        <w:jc w:val="both"/>
        <w:rPr>
          <w:rFonts w:ascii="Times New Roman" w:hAnsi="Times New Roman" w:cs="Times New Roman"/>
        </w:rPr>
      </w:pPr>
      <w:r w:rsidRPr="00267153">
        <w:rPr>
          <w:rFonts w:ascii="Times New Roman" w:hAnsi="Times New Roman" w:cs="Times New Roman"/>
        </w:rPr>
        <w:t>The applicant must provide evidence that the seller who has entered into one of the approved forms of buyer/applicant site control is the current owner of the site(s) in question.</w:t>
      </w:r>
    </w:p>
    <w:p w:rsidR="00F56A06" w:rsidRPr="00267153" w:rsidRDefault="00F56A06" w:rsidP="00F56A06">
      <w:pPr>
        <w:jc w:val="both"/>
        <w:rPr>
          <w:rFonts w:ascii="Times New Roman" w:hAnsi="Times New Roman" w:cs="Times New Roman"/>
        </w:rPr>
      </w:pPr>
      <w:r w:rsidRPr="00267153">
        <w:rPr>
          <w:rFonts w:ascii="Times New Roman" w:hAnsi="Times New Roman" w:cs="Times New Roman"/>
        </w:rPr>
        <w:t>There are two and only two acceptable forms of seller site control:</w:t>
      </w:r>
    </w:p>
    <w:p w:rsidR="00F56A06" w:rsidRPr="00267153" w:rsidRDefault="00F56A06" w:rsidP="00F56A06">
      <w:pPr>
        <w:pStyle w:val="ListParagraph"/>
        <w:numPr>
          <w:ilvl w:val="0"/>
          <w:numId w:val="4"/>
        </w:numPr>
        <w:jc w:val="both"/>
        <w:rPr>
          <w:rFonts w:ascii="Times New Roman" w:hAnsi="Times New Roman" w:cs="Times New Roman"/>
        </w:rPr>
      </w:pPr>
      <w:r w:rsidRPr="00267153">
        <w:rPr>
          <w:rFonts w:ascii="Times New Roman" w:hAnsi="Times New Roman" w:cs="Times New Roman"/>
        </w:rPr>
        <w:t>A warranty deed, quit claim deed, sheriff’s deed or like recorded vesting document with the seller listed as grantee or</w:t>
      </w:r>
      <w:r w:rsidR="00654F56">
        <w:rPr>
          <w:rFonts w:ascii="Times New Roman" w:hAnsi="Times New Roman" w:cs="Times New Roman"/>
        </w:rPr>
        <w:t>;</w:t>
      </w:r>
    </w:p>
    <w:p w:rsidR="00F56A06" w:rsidRPr="00267153" w:rsidRDefault="00F56A06" w:rsidP="00F56A06">
      <w:pPr>
        <w:pStyle w:val="ListParagraph"/>
        <w:numPr>
          <w:ilvl w:val="0"/>
          <w:numId w:val="4"/>
        </w:numPr>
        <w:jc w:val="both"/>
        <w:rPr>
          <w:rFonts w:ascii="Times New Roman" w:hAnsi="Times New Roman" w:cs="Times New Roman"/>
        </w:rPr>
      </w:pPr>
      <w:r w:rsidRPr="00267153">
        <w:rPr>
          <w:rFonts w:ascii="Times New Roman" w:hAnsi="Times New Roman" w:cs="Times New Roman"/>
        </w:rPr>
        <w:t>A title commitment or title policy that states who the current owner is.</w:t>
      </w:r>
    </w:p>
    <w:p w:rsidR="00F56A06" w:rsidRPr="00267153" w:rsidRDefault="00F56A06" w:rsidP="00F56A06">
      <w:pPr>
        <w:jc w:val="both"/>
        <w:rPr>
          <w:rFonts w:ascii="Times New Roman" w:hAnsi="Times New Roman" w:cs="Times New Roman"/>
        </w:rPr>
      </w:pPr>
      <w:r w:rsidRPr="00267153">
        <w:rPr>
          <w:rFonts w:ascii="Times New Roman" w:hAnsi="Times New Roman" w:cs="Times New Roman"/>
        </w:rPr>
        <w:t>If the buyer/applicant already has a warranty deed (or like instrument), it has demonstrated bot</w:t>
      </w:r>
      <w:r w:rsidR="009106FB" w:rsidRPr="00267153">
        <w:rPr>
          <w:rFonts w:ascii="Times New Roman" w:hAnsi="Times New Roman" w:cs="Times New Roman"/>
        </w:rPr>
        <w:t xml:space="preserve">h buyer/applicant and seller site control.  Regardless of whom </w:t>
      </w:r>
      <w:r w:rsidRPr="00267153">
        <w:rPr>
          <w:rFonts w:ascii="Times New Roman" w:hAnsi="Times New Roman" w:cs="Times New Roman"/>
        </w:rPr>
        <w:t>the grantor is on the deed</w:t>
      </w:r>
      <w:r w:rsidR="009106FB" w:rsidRPr="00267153">
        <w:rPr>
          <w:rFonts w:ascii="Times New Roman" w:hAnsi="Times New Roman" w:cs="Times New Roman"/>
        </w:rPr>
        <w:t>, MHDC will consider this type of situation an identity of interest transaction and the identity of interest documentation below is required.</w:t>
      </w:r>
    </w:p>
    <w:p w:rsidR="009106FB" w:rsidRPr="00267153" w:rsidRDefault="009106FB" w:rsidP="00F56A06">
      <w:pPr>
        <w:jc w:val="both"/>
        <w:rPr>
          <w:rFonts w:ascii="Times New Roman" w:hAnsi="Times New Roman" w:cs="Times New Roman"/>
        </w:rPr>
      </w:pPr>
      <w:r w:rsidRPr="00267153">
        <w:rPr>
          <w:rFonts w:ascii="Times New Roman" w:hAnsi="Times New Roman" w:cs="Times New Roman"/>
        </w:rPr>
        <w:t>As part of seller site control for identity of interest transactions, the documentation listed below is required for each transfer of the property from the time the seller acquired it back to the last arm’s length transaction:</w:t>
      </w:r>
    </w:p>
    <w:p w:rsidR="009106FB" w:rsidRPr="00267153" w:rsidRDefault="009106FB" w:rsidP="009106FB">
      <w:pPr>
        <w:pStyle w:val="ListParagraph"/>
        <w:numPr>
          <w:ilvl w:val="0"/>
          <w:numId w:val="5"/>
        </w:numPr>
        <w:jc w:val="both"/>
        <w:rPr>
          <w:rFonts w:ascii="Times New Roman" w:hAnsi="Times New Roman" w:cs="Times New Roman"/>
        </w:rPr>
      </w:pPr>
      <w:r w:rsidRPr="00267153">
        <w:rPr>
          <w:rFonts w:ascii="Times New Roman" w:hAnsi="Times New Roman" w:cs="Times New Roman"/>
        </w:rPr>
        <w:t>Copy of the executed contractor; or</w:t>
      </w:r>
    </w:p>
    <w:p w:rsidR="009106FB" w:rsidRPr="00267153" w:rsidRDefault="009106FB" w:rsidP="009106FB">
      <w:pPr>
        <w:pStyle w:val="ListParagraph"/>
        <w:numPr>
          <w:ilvl w:val="0"/>
          <w:numId w:val="5"/>
        </w:numPr>
        <w:jc w:val="both"/>
        <w:rPr>
          <w:rFonts w:ascii="Times New Roman" w:hAnsi="Times New Roman" w:cs="Times New Roman"/>
        </w:rPr>
      </w:pPr>
      <w:r w:rsidRPr="00267153">
        <w:rPr>
          <w:rFonts w:ascii="Times New Roman" w:hAnsi="Times New Roman" w:cs="Times New Roman"/>
        </w:rPr>
        <w:t>Settlement statement for the transaction.</w:t>
      </w:r>
    </w:p>
    <w:p w:rsidR="009106FB" w:rsidRPr="00267153" w:rsidRDefault="009106FB" w:rsidP="009106FB">
      <w:pPr>
        <w:jc w:val="both"/>
        <w:rPr>
          <w:rFonts w:ascii="Times New Roman" w:hAnsi="Times New Roman" w:cs="Times New Roman"/>
        </w:rPr>
      </w:pPr>
      <w:r w:rsidRPr="00267153">
        <w:rPr>
          <w:rFonts w:ascii="Times New Roman" w:hAnsi="Times New Roman" w:cs="Times New Roman"/>
        </w:rPr>
        <w:t>In order to be considered valid, all buyer/applicant, seller and identity of interest documents must be executed and must include all exhibits referenced in the document and all pages from the body of the document.</w:t>
      </w:r>
    </w:p>
    <w:p w:rsidR="009106FB" w:rsidRPr="00267153" w:rsidRDefault="009106FB" w:rsidP="009106FB">
      <w:pPr>
        <w:jc w:val="both"/>
        <w:rPr>
          <w:rFonts w:ascii="Times New Roman" w:hAnsi="Times New Roman" w:cs="Times New Roman"/>
        </w:rPr>
      </w:pPr>
      <w:r w:rsidRPr="00267153">
        <w:rPr>
          <w:rFonts w:ascii="Times New Roman" w:hAnsi="Times New Roman" w:cs="Times New Roman"/>
        </w:rPr>
        <w:t>There are two exceptions for providing the identity of interest documentation with seller site control in identity of interest transactions:</w:t>
      </w:r>
    </w:p>
    <w:p w:rsidR="009106FB" w:rsidRPr="00267153" w:rsidRDefault="001563E1" w:rsidP="001563E1">
      <w:pPr>
        <w:pStyle w:val="ListParagraph"/>
        <w:numPr>
          <w:ilvl w:val="0"/>
          <w:numId w:val="6"/>
        </w:numPr>
        <w:jc w:val="both"/>
        <w:rPr>
          <w:rFonts w:ascii="Times New Roman" w:hAnsi="Times New Roman" w:cs="Times New Roman"/>
        </w:rPr>
      </w:pPr>
      <w:r w:rsidRPr="00267153">
        <w:rPr>
          <w:rFonts w:ascii="Times New Roman" w:hAnsi="Times New Roman" w:cs="Times New Roman"/>
        </w:rPr>
        <w:t>When the last arm’s length transaction took place prior to December 31</w:t>
      </w:r>
      <w:r w:rsidR="00F62530">
        <w:rPr>
          <w:rFonts w:ascii="Times New Roman" w:hAnsi="Times New Roman" w:cs="Times New Roman"/>
        </w:rPr>
        <w:t>, 196</w:t>
      </w:r>
      <w:r w:rsidR="005662A1">
        <w:rPr>
          <w:rFonts w:ascii="Times New Roman" w:hAnsi="Times New Roman" w:cs="Times New Roman"/>
        </w:rPr>
        <w:t>6</w:t>
      </w:r>
      <w:bookmarkStart w:id="0" w:name="_GoBack"/>
      <w:bookmarkEnd w:id="0"/>
    </w:p>
    <w:p w:rsidR="001563E1" w:rsidRPr="00267153" w:rsidRDefault="00CA3BE2" w:rsidP="001563E1">
      <w:pPr>
        <w:pStyle w:val="ListParagraph"/>
        <w:numPr>
          <w:ilvl w:val="0"/>
          <w:numId w:val="6"/>
        </w:numPr>
        <w:jc w:val="both"/>
        <w:rPr>
          <w:rFonts w:ascii="Times New Roman" w:hAnsi="Times New Roman" w:cs="Times New Roman"/>
        </w:rPr>
      </w:pPr>
      <w:r>
        <w:rPr>
          <w:rFonts w:ascii="Times New Roman" w:hAnsi="Times New Roman" w:cs="Times New Roman"/>
        </w:rPr>
        <w:t>When t</w:t>
      </w:r>
      <w:r w:rsidR="001563E1" w:rsidRPr="00267153">
        <w:rPr>
          <w:rFonts w:ascii="Times New Roman" w:hAnsi="Times New Roman" w:cs="Times New Roman"/>
        </w:rPr>
        <w:t>he total purchase price or annual lease payment, as evidenced in the documents and t</w:t>
      </w:r>
      <w:r>
        <w:rPr>
          <w:rFonts w:ascii="Times New Roman" w:hAnsi="Times New Roman" w:cs="Times New Roman"/>
        </w:rPr>
        <w:t>he application,</w:t>
      </w:r>
      <w:r w:rsidR="00142E04">
        <w:rPr>
          <w:rFonts w:ascii="Times New Roman" w:hAnsi="Times New Roman" w:cs="Times New Roman"/>
        </w:rPr>
        <w:t xml:space="preserve"> is less than $100.</w:t>
      </w:r>
    </w:p>
    <w:p w:rsidR="009542B1" w:rsidRPr="00267153" w:rsidRDefault="001563E1" w:rsidP="009542B1">
      <w:pPr>
        <w:jc w:val="both"/>
        <w:rPr>
          <w:rFonts w:ascii="Times New Roman" w:hAnsi="Times New Roman" w:cs="Times New Roman"/>
        </w:rPr>
      </w:pPr>
      <w:r w:rsidRPr="00267153">
        <w:rPr>
          <w:rFonts w:ascii="Times New Roman" w:hAnsi="Times New Roman" w:cs="Times New Roman"/>
        </w:rPr>
        <w:t xml:space="preserve">Any questions comment or concerns regarding site control and/or site control documentation should be directed to Frank Quagraine at 816-759-7210 or </w:t>
      </w:r>
      <w:hyperlink r:id="rId8" w:history="1">
        <w:r w:rsidRPr="00267153">
          <w:rPr>
            <w:rStyle w:val="Hyperlink"/>
            <w:rFonts w:ascii="Times New Roman" w:hAnsi="Times New Roman" w:cs="Times New Roman"/>
          </w:rPr>
          <w:t>fquagraine@mhdc.com</w:t>
        </w:r>
      </w:hyperlink>
      <w:r w:rsidRPr="00267153">
        <w:rPr>
          <w:rFonts w:ascii="Times New Roman" w:hAnsi="Times New Roman" w:cs="Times New Roman"/>
        </w:rPr>
        <w:t xml:space="preserve"> prior to the application deadline.</w:t>
      </w:r>
    </w:p>
    <w:sectPr w:rsidR="009542B1" w:rsidRPr="00267153" w:rsidSect="00943A70">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25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9BD" w:rsidRDefault="00B159BD" w:rsidP="003F088A">
      <w:pPr>
        <w:spacing w:after="0" w:line="240" w:lineRule="auto"/>
      </w:pPr>
      <w:r>
        <w:separator/>
      </w:r>
    </w:p>
  </w:endnote>
  <w:endnote w:type="continuationSeparator" w:id="0">
    <w:p w:rsidR="00B159BD" w:rsidRDefault="00B159BD" w:rsidP="003F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aur">
    <w:panose1 w:val="020305040502050203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BD" w:rsidRDefault="00B15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BD" w:rsidRPr="00AF1D88" w:rsidRDefault="00B159BD">
    <w:pPr>
      <w:pStyle w:val="Footer"/>
      <w:pBdr>
        <w:top w:val="thinThickSmallGap" w:sz="24" w:space="1" w:color="622423" w:themeColor="accent2" w:themeShade="7F"/>
      </w:pBdr>
      <w:rPr>
        <w:rFonts w:ascii="Centaur" w:eastAsiaTheme="majorEastAsia" w:hAnsi="Centaur" w:cs="Aparajita"/>
      </w:rPr>
    </w:pPr>
    <w:r w:rsidRPr="00AF1D88">
      <w:rPr>
        <w:rFonts w:ascii="Centaur" w:eastAsiaTheme="majorEastAsia" w:hAnsi="Centaur" w:cs="Aparajita"/>
      </w:rPr>
      <w:ptab w:relativeTo="margin" w:alignment="right" w:leader="none"/>
    </w:r>
    <w:r w:rsidRPr="00AF1D88">
      <w:rPr>
        <w:rFonts w:ascii="Centaur" w:eastAsiaTheme="majorEastAsia" w:hAnsi="Centaur" w:cs="Aparajita"/>
      </w:rPr>
      <w:t xml:space="preserve">Page </w:t>
    </w:r>
    <w:r w:rsidRPr="00AF1D88">
      <w:rPr>
        <w:rFonts w:ascii="Centaur" w:eastAsiaTheme="minorEastAsia" w:hAnsi="Centaur" w:cs="Aparajita"/>
      </w:rPr>
      <w:fldChar w:fldCharType="begin"/>
    </w:r>
    <w:r w:rsidRPr="00AF1D88">
      <w:rPr>
        <w:rFonts w:ascii="Centaur" w:hAnsi="Centaur" w:cs="Aparajita"/>
      </w:rPr>
      <w:instrText xml:space="preserve"> PAGE   \* MERGEFORMAT </w:instrText>
    </w:r>
    <w:r w:rsidRPr="00AF1D88">
      <w:rPr>
        <w:rFonts w:ascii="Centaur" w:eastAsiaTheme="minorEastAsia" w:hAnsi="Centaur" w:cs="Aparajita"/>
      </w:rPr>
      <w:fldChar w:fldCharType="separate"/>
    </w:r>
    <w:r w:rsidR="005662A1" w:rsidRPr="005662A1">
      <w:rPr>
        <w:rFonts w:ascii="Centaur" w:eastAsiaTheme="majorEastAsia" w:hAnsi="Centaur" w:cs="Aparajita"/>
        <w:noProof/>
      </w:rPr>
      <w:t>3</w:t>
    </w:r>
    <w:r w:rsidRPr="00AF1D88">
      <w:rPr>
        <w:rFonts w:ascii="Centaur" w:eastAsiaTheme="majorEastAsia" w:hAnsi="Centaur" w:cs="Aparajita"/>
        <w:noProof/>
      </w:rPr>
      <w:fldChar w:fldCharType="end"/>
    </w:r>
  </w:p>
  <w:p w:rsidR="00B159BD" w:rsidRPr="00AF1D88" w:rsidRDefault="00B159BD">
    <w:pPr>
      <w:pStyle w:val="Footer"/>
      <w:rPr>
        <w:rFonts w:ascii="Centaur" w:hAnsi="Centaur" w:cs="Aparajit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BD" w:rsidRDefault="00B15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9BD" w:rsidRDefault="00B159BD" w:rsidP="003F088A">
      <w:pPr>
        <w:spacing w:after="0" w:line="240" w:lineRule="auto"/>
      </w:pPr>
      <w:r>
        <w:separator/>
      </w:r>
    </w:p>
  </w:footnote>
  <w:footnote w:type="continuationSeparator" w:id="0">
    <w:p w:rsidR="00B159BD" w:rsidRDefault="00B159BD" w:rsidP="003F0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BD" w:rsidRDefault="00B15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BD" w:rsidRDefault="00B159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BD" w:rsidRDefault="00B159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70AB5"/>
    <w:multiLevelType w:val="hybridMultilevel"/>
    <w:tmpl w:val="D07A7592"/>
    <w:lvl w:ilvl="0" w:tplc="1820F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8921DF"/>
    <w:multiLevelType w:val="hybridMultilevel"/>
    <w:tmpl w:val="B35AFC5E"/>
    <w:lvl w:ilvl="0" w:tplc="0F802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7849E2"/>
    <w:multiLevelType w:val="hybridMultilevel"/>
    <w:tmpl w:val="4ABA54C0"/>
    <w:lvl w:ilvl="0" w:tplc="C770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465820"/>
    <w:multiLevelType w:val="hybridMultilevel"/>
    <w:tmpl w:val="1E08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86EF7"/>
    <w:multiLevelType w:val="hybridMultilevel"/>
    <w:tmpl w:val="1FE03ADE"/>
    <w:lvl w:ilvl="0" w:tplc="0624E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09397D"/>
    <w:multiLevelType w:val="hybridMultilevel"/>
    <w:tmpl w:val="5FE0736A"/>
    <w:lvl w:ilvl="0" w:tplc="AAD2E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0E1169"/>
    <w:multiLevelType w:val="hybridMultilevel"/>
    <w:tmpl w:val="C68689CE"/>
    <w:lvl w:ilvl="0" w:tplc="9D6A80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cumentProtection w:edit="readOnly"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78"/>
    <w:rsid w:val="0005498C"/>
    <w:rsid w:val="0009073A"/>
    <w:rsid w:val="000D5017"/>
    <w:rsid w:val="00107F15"/>
    <w:rsid w:val="00142E04"/>
    <w:rsid w:val="001563E1"/>
    <w:rsid w:val="0017359A"/>
    <w:rsid w:val="001773BA"/>
    <w:rsid w:val="0025283C"/>
    <w:rsid w:val="002637C9"/>
    <w:rsid w:val="00267153"/>
    <w:rsid w:val="002B522E"/>
    <w:rsid w:val="002F752D"/>
    <w:rsid w:val="0030247A"/>
    <w:rsid w:val="003312D6"/>
    <w:rsid w:val="00354802"/>
    <w:rsid w:val="003A5C64"/>
    <w:rsid w:val="003F088A"/>
    <w:rsid w:val="004112C4"/>
    <w:rsid w:val="004118CA"/>
    <w:rsid w:val="004E41DE"/>
    <w:rsid w:val="005607DF"/>
    <w:rsid w:val="005662A1"/>
    <w:rsid w:val="005A5D0B"/>
    <w:rsid w:val="00604867"/>
    <w:rsid w:val="006048B6"/>
    <w:rsid w:val="00654F56"/>
    <w:rsid w:val="0067239D"/>
    <w:rsid w:val="00692360"/>
    <w:rsid w:val="006C5EE1"/>
    <w:rsid w:val="00704AEF"/>
    <w:rsid w:val="00763377"/>
    <w:rsid w:val="00766A73"/>
    <w:rsid w:val="00783884"/>
    <w:rsid w:val="007C5FA5"/>
    <w:rsid w:val="008B298B"/>
    <w:rsid w:val="008C289A"/>
    <w:rsid w:val="009106FB"/>
    <w:rsid w:val="00943A70"/>
    <w:rsid w:val="009542B1"/>
    <w:rsid w:val="009F0B5E"/>
    <w:rsid w:val="009F1DFF"/>
    <w:rsid w:val="00A072BA"/>
    <w:rsid w:val="00A173C4"/>
    <w:rsid w:val="00A52F9B"/>
    <w:rsid w:val="00AF091B"/>
    <w:rsid w:val="00AF1D88"/>
    <w:rsid w:val="00B159BD"/>
    <w:rsid w:val="00B435F1"/>
    <w:rsid w:val="00BA5727"/>
    <w:rsid w:val="00BF510C"/>
    <w:rsid w:val="00C73044"/>
    <w:rsid w:val="00C770DC"/>
    <w:rsid w:val="00CA3BE2"/>
    <w:rsid w:val="00CA7884"/>
    <w:rsid w:val="00CB0AD1"/>
    <w:rsid w:val="00CC5AD9"/>
    <w:rsid w:val="00D121CE"/>
    <w:rsid w:val="00D30815"/>
    <w:rsid w:val="00D36DD1"/>
    <w:rsid w:val="00DB1209"/>
    <w:rsid w:val="00DD69BC"/>
    <w:rsid w:val="00DE5833"/>
    <w:rsid w:val="00DF25BE"/>
    <w:rsid w:val="00E34A9A"/>
    <w:rsid w:val="00E44BDD"/>
    <w:rsid w:val="00E80B4E"/>
    <w:rsid w:val="00EA6BBA"/>
    <w:rsid w:val="00EB702B"/>
    <w:rsid w:val="00EE71C1"/>
    <w:rsid w:val="00F56A06"/>
    <w:rsid w:val="00F62530"/>
    <w:rsid w:val="00F75CDE"/>
    <w:rsid w:val="00FC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42125-3C8C-4FE7-982D-AB16BF7D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5BE"/>
    <w:pPr>
      <w:ind w:left="720"/>
      <w:contextualSpacing/>
    </w:pPr>
  </w:style>
  <w:style w:type="paragraph" w:styleId="Header">
    <w:name w:val="header"/>
    <w:basedOn w:val="Normal"/>
    <w:link w:val="HeaderChar"/>
    <w:uiPriority w:val="99"/>
    <w:unhideWhenUsed/>
    <w:rsid w:val="003F0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88A"/>
  </w:style>
  <w:style w:type="paragraph" w:styleId="Footer">
    <w:name w:val="footer"/>
    <w:basedOn w:val="Normal"/>
    <w:link w:val="FooterChar"/>
    <w:uiPriority w:val="99"/>
    <w:unhideWhenUsed/>
    <w:rsid w:val="003F0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88A"/>
  </w:style>
  <w:style w:type="paragraph" w:styleId="BalloonText">
    <w:name w:val="Balloon Text"/>
    <w:basedOn w:val="Normal"/>
    <w:link w:val="BalloonTextChar"/>
    <w:uiPriority w:val="99"/>
    <w:semiHidden/>
    <w:unhideWhenUsed/>
    <w:rsid w:val="003F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88A"/>
    <w:rPr>
      <w:rFonts w:ascii="Tahoma" w:hAnsi="Tahoma" w:cs="Tahoma"/>
      <w:sz w:val="16"/>
      <w:szCs w:val="16"/>
    </w:rPr>
  </w:style>
  <w:style w:type="paragraph" w:styleId="NoSpacing">
    <w:name w:val="No Spacing"/>
    <w:uiPriority w:val="1"/>
    <w:qFormat/>
    <w:rsid w:val="005607DF"/>
    <w:pPr>
      <w:spacing w:after="0" w:line="240" w:lineRule="auto"/>
    </w:pPr>
  </w:style>
  <w:style w:type="character" w:styleId="Hyperlink">
    <w:name w:val="Hyperlink"/>
    <w:basedOn w:val="DefaultParagraphFont"/>
    <w:uiPriority w:val="99"/>
    <w:unhideWhenUsed/>
    <w:rsid w:val="00156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quagraine@mhd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9214-E14C-4121-B504-2611F569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8BAAB686</Template>
  <TotalTime>322</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MHDC</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ttaylor</dc:creator>
  <cp:lastModifiedBy>Gus Metz</cp:lastModifiedBy>
  <cp:revision>57</cp:revision>
  <cp:lastPrinted>2013-07-23T15:47:00Z</cp:lastPrinted>
  <dcterms:created xsi:type="dcterms:W3CDTF">2013-07-23T13:08:00Z</dcterms:created>
  <dcterms:modified xsi:type="dcterms:W3CDTF">2016-05-26T10:40:00Z</dcterms:modified>
</cp:coreProperties>
</file>