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71" w:rsidRPr="005D5071" w:rsidRDefault="005D5071" w:rsidP="00CB3571">
      <w:pPr>
        <w:pBdr>
          <w:top w:val="single" w:sz="4" w:space="1" w:color="auto"/>
          <w:left w:val="single" w:sz="4" w:space="4" w:color="auto"/>
          <w:bottom w:val="single" w:sz="4" w:space="1" w:color="auto"/>
          <w:right w:val="single" w:sz="4" w:space="4" w:color="auto"/>
        </w:pBdr>
        <w:shd w:val="solid" w:color="auto" w:fill="auto"/>
        <w:jc w:val="center"/>
        <w:rPr>
          <w:b/>
          <w:caps/>
          <w:color w:val="FFFFFF" w:themeColor="background1"/>
          <w:sz w:val="40"/>
          <w:szCs w:val="40"/>
        </w:rPr>
      </w:pPr>
      <w:r w:rsidRPr="005D5071">
        <w:rPr>
          <w:b/>
          <w:caps/>
          <w:color w:val="FFFFFF" w:themeColor="background1"/>
          <w:sz w:val="40"/>
          <w:szCs w:val="40"/>
        </w:rPr>
        <w:t>EXHIBIT EUP-5</w:t>
      </w:r>
      <w:r w:rsidR="00ED4B97">
        <w:rPr>
          <w:b/>
          <w:caps/>
          <w:color w:val="FFFFFF" w:themeColor="background1"/>
          <w:sz w:val="40"/>
          <w:szCs w:val="40"/>
        </w:rPr>
        <w:t xml:space="preserve"> </w:t>
      </w:r>
    </w:p>
    <w:p w:rsidR="00CB3571" w:rsidRPr="005D5071" w:rsidRDefault="00CB3571" w:rsidP="00CB3571">
      <w:pPr>
        <w:pBdr>
          <w:top w:val="single" w:sz="4" w:space="1" w:color="auto"/>
          <w:left w:val="single" w:sz="4" w:space="4" w:color="auto"/>
          <w:bottom w:val="single" w:sz="4" w:space="1" w:color="auto"/>
          <w:right w:val="single" w:sz="4" w:space="4" w:color="auto"/>
        </w:pBdr>
        <w:shd w:val="solid" w:color="auto" w:fill="auto"/>
        <w:jc w:val="center"/>
        <w:rPr>
          <w:b/>
          <w:caps/>
          <w:color w:val="FFFFFF" w:themeColor="background1"/>
          <w:sz w:val="40"/>
          <w:szCs w:val="40"/>
        </w:rPr>
      </w:pPr>
      <w:r w:rsidRPr="005D5071">
        <w:rPr>
          <w:b/>
          <w:caps/>
          <w:color w:val="FFFFFF" w:themeColor="background1"/>
          <w:sz w:val="40"/>
          <w:szCs w:val="40"/>
        </w:rPr>
        <w:t xml:space="preserve">Income Waiver </w:t>
      </w:r>
      <w:r w:rsidR="008A4038" w:rsidRPr="005D5071">
        <w:rPr>
          <w:b/>
          <w:caps/>
          <w:color w:val="FFFFFF" w:themeColor="background1"/>
          <w:sz w:val="40"/>
          <w:szCs w:val="40"/>
        </w:rPr>
        <w:t>Requirements</w:t>
      </w:r>
      <w:r w:rsidR="00ED4B97">
        <w:rPr>
          <w:b/>
          <w:caps/>
          <w:color w:val="FFFFFF" w:themeColor="background1"/>
          <w:sz w:val="40"/>
          <w:szCs w:val="40"/>
        </w:rPr>
        <w:t xml:space="preserve"> and Request form</w:t>
      </w:r>
    </w:p>
    <w:p w:rsidR="00CB3571" w:rsidRDefault="00CB3571" w:rsidP="00CB3571">
      <w:pPr>
        <w:rPr>
          <w:sz w:val="24"/>
          <w:szCs w:val="24"/>
        </w:rPr>
      </w:pPr>
    </w:p>
    <w:p w:rsidR="00ED4B97" w:rsidRPr="00ED4B97" w:rsidRDefault="00ED4B97" w:rsidP="00ED4B97">
      <w:pPr>
        <w:jc w:val="center"/>
        <w:rPr>
          <w:b/>
          <w:sz w:val="32"/>
          <w:szCs w:val="32"/>
          <w:u w:val="single"/>
        </w:rPr>
      </w:pPr>
      <w:r w:rsidRPr="00ED4B97">
        <w:rPr>
          <w:b/>
          <w:sz w:val="32"/>
          <w:szCs w:val="32"/>
          <w:u w:val="single"/>
        </w:rPr>
        <w:t>Requirements</w:t>
      </w:r>
    </w:p>
    <w:p w:rsidR="00ED4B97" w:rsidRPr="00ED4B97" w:rsidRDefault="00ED4B97" w:rsidP="00ED4B97">
      <w:pPr>
        <w:jc w:val="center"/>
        <w:rPr>
          <w:b/>
          <w:sz w:val="28"/>
          <w:szCs w:val="28"/>
          <w:u w:val="single"/>
        </w:rPr>
      </w:pPr>
    </w:p>
    <w:p w:rsidR="004127D1" w:rsidRPr="002241C3" w:rsidRDefault="00CB3571" w:rsidP="002241C3">
      <w:pPr>
        <w:pStyle w:val="ListParagraph"/>
        <w:numPr>
          <w:ilvl w:val="0"/>
          <w:numId w:val="5"/>
        </w:numPr>
        <w:tabs>
          <w:tab w:val="left" w:pos="2193"/>
        </w:tabs>
        <w:rPr>
          <w:b/>
          <w:sz w:val="28"/>
          <w:szCs w:val="28"/>
          <w:u w:val="single"/>
        </w:rPr>
      </w:pPr>
      <w:r w:rsidRPr="002241C3">
        <w:rPr>
          <w:b/>
          <w:sz w:val="28"/>
          <w:szCs w:val="28"/>
          <w:u w:val="single"/>
        </w:rPr>
        <w:t>Purpose of the Income Waiver</w:t>
      </w:r>
    </w:p>
    <w:p w:rsidR="00CB3571" w:rsidRPr="00CF5BB3" w:rsidRDefault="00CB3571" w:rsidP="00CB3571">
      <w:pPr>
        <w:tabs>
          <w:tab w:val="left" w:pos="2193"/>
        </w:tabs>
        <w:rPr>
          <w:sz w:val="16"/>
          <w:szCs w:val="16"/>
        </w:rPr>
      </w:pPr>
    </w:p>
    <w:p w:rsidR="00CB3571" w:rsidRDefault="00CB3571" w:rsidP="00CB3571">
      <w:pPr>
        <w:tabs>
          <w:tab w:val="left" w:pos="2193"/>
        </w:tabs>
        <w:rPr>
          <w:sz w:val="24"/>
          <w:szCs w:val="24"/>
        </w:rPr>
      </w:pPr>
      <w:r>
        <w:rPr>
          <w:sz w:val="24"/>
          <w:szCs w:val="24"/>
        </w:rPr>
        <w:t>MHDC may authorize an income waiver to 80% of Area Median Income (as defined by HUD) in locations where evidence, as deemed acceptable by staff, suggests high vacancy rates related to more restrictive income levels.</w:t>
      </w:r>
      <w:r w:rsidR="002456BD">
        <w:rPr>
          <w:sz w:val="24"/>
          <w:szCs w:val="24"/>
        </w:rPr>
        <w:t xml:space="preserve">  </w:t>
      </w:r>
      <w:r w:rsidR="002456BD" w:rsidRPr="002456BD">
        <w:rPr>
          <w:rFonts w:cs="Tahoma"/>
          <w:b/>
          <w:sz w:val="24"/>
          <w:szCs w:val="24"/>
        </w:rPr>
        <w:t>Please be advised that all income waivers are granted for a maximum period of one year (or less in specific instances).</w:t>
      </w:r>
    </w:p>
    <w:p w:rsidR="00CF5BB3" w:rsidRDefault="00CF5BB3" w:rsidP="00CB3571">
      <w:pPr>
        <w:tabs>
          <w:tab w:val="left" w:pos="2193"/>
        </w:tabs>
        <w:rPr>
          <w:sz w:val="24"/>
          <w:szCs w:val="24"/>
        </w:rPr>
      </w:pPr>
    </w:p>
    <w:p w:rsidR="00CB3571" w:rsidRPr="002241C3" w:rsidRDefault="00CB3571" w:rsidP="002241C3">
      <w:pPr>
        <w:pStyle w:val="ListParagraph"/>
        <w:numPr>
          <w:ilvl w:val="0"/>
          <w:numId w:val="5"/>
        </w:numPr>
        <w:tabs>
          <w:tab w:val="left" w:pos="2193"/>
        </w:tabs>
        <w:rPr>
          <w:b/>
          <w:sz w:val="28"/>
          <w:szCs w:val="28"/>
          <w:u w:val="single"/>
        </w:rPr>
      </w:pPr>
      <w:r w:rsidRPr="002241C3">
        <w:rPr>
          <w:b/>
          <w:sz w:val="28"/>
          <w:szCs w:val="28"/>
          <w:u w:val="single"/>
        </w:rPr>
        <w:t>Request</w:t>
      </w:r>
      <w:r w:rsidR="00CF5BB3" w:rsidRPr="002241C3">
        <w:rPr>
          <w:b/>
          <w:sz w:val="28"/>
          <w:szCs w:val="28"/>
          <w:u w:val="single"/>
        </w:rPr>
        <w:t>ing</w:t>
      </w:r>
      <w:r w:rsidRPr="002241C3">
        <w:rPr>
          <w:b/>
          <w:sz w:val="28"/>
          <w:szCs w:val="28"/>
          <w:u w:val="single"/>
        </w:rPr>
        <w:t xml:space="preserve"> an Income Waiver</w:t>
      </w:r>
    </w:p>
    <w:p w:rsidR="002456BD" w:rsidRDefault="002456BD" w:rsidP="002456BD">
      <w:pPr>
        <w:pStyle w:val="ListParagraph"/>
        <w:tabs>
          <w:tab w:val="left" w:pos="2193"/>
        </w:tabs>
        <w:rPr>
          <w:sz w:val="16"/>
          <w:szCs w:val="16"/>
        </w:rPr>
      </w:pPr>
    </w:p>
    <w:p w:rsidR="00AE3C97" w:rsidRDefault="0066745B" w:rsidP="002456BD">
      <w:pPr>
        <w:pStyle w:val="ListParagraph"/>
        <w:tabs>
          <w:tab w:val="left" w:pos="2193"/>
        </w:tabs>
        <w:ind w:left="0"/>
        <w:rPr>
          <w:sz w:val="24"/>
          <w:szCs w:val="24"/>
        </w:rPr>
      </w:pPr>
      <w:r w:rsidRPr="00AE3C97">
        <w:rPr>
          <w:rFonts w:ascii="Tahoma" w:hAnsi="Tahoma" w:cs="Tahoma"/>
          <w:sz w:val="20"/>
          <w:szCs w:val="20"/>
        </w:rPr>
        <w:t>A request for an income waiver to 80% of area median i</w:t>
      </w:r>
      <w:r w:rsidR="00AE3C97">
        <w:rPr>
          <w:rFonts w:ascii="Tahoma" w:hAnsi="Tahoma" w:cs="Tahoma"/>
          <w:sz w:val="20"/>
          <w:szCs w:val="20"/>
        </w:rPr>
        <w:t xml:space="preserve">ncome adjusted for family size </w:t>
      </w:r>
      <w:r w:rsidR="00CF5BB3">
        <w:rPr>
          <w:sz w:val="24"/>
          <w:szCs w:val="24"/>
        </w:rPr>
        <w:t>must be in writing</w:t>
      </w:r>
      <w:r w:rsidR="0017078F">
        <w:rPr>
          <w:sz w:val="24"/>
          <w:szCs w:val="24"/>
        </w:rPr>
        <w:t xml:space="preserve">, </w:t>
      </w:r>
      <w:r w:rsidR="00EC16A3">
        <w:rPr>
          <w:sz w:val="24"/>
          <w:szCs w:val="24"/>
        </w:rPr>
        <w:t>outlining</w:t>
      </w:r>
      <w:r w:rsidR="00CF5BB3">
        <w:rPr>
          <w:sz w:val="24"/>
          <w:szCs w:val="24"/>
        </w:rPr>
        <w:t xml:space="preserve"> the </w:t>
      </w:r>
      <w:r w:rsidR="0006648D">
        <w:rPr>
          <w:sz w:val="24"/>
          <w:szCs w:val="24"/>
        </w:rPr>
        <w:t>factors</w:t>
      </w:r>
      <w:r w:rsidR="00992C49">
        <w:rPr>
          <w:sz w:val="24"/>
          <w:szCs w:val="24"/>
        </w:rPr>
        <w:t xml:space="preserve"> the owner/owner </w:t>
      </w:r>
      <w:r w:rsidR="00CF5BB3">
        <w:rPr>
          <w:sz w:val="24"/>
          <w:szCs w:val="24"/>
        </w:rPr>
        <w:t xml:space="preserve">agent believes contributed </w:t>
      </w:r>
      <w:r w:rsidR="0017078F">
        <w:rPr>
          <w:sz w:val="24"/>
          <w:szCs w:val="24"/>
        </w:rPr>
        <w:t>to</w:t>
      </w:r>
      <w:r w:rsidR="00CF5BB3">
        <w:rPr>
          <w:sz w:val="24"/>
          <w:szCs w:val="24"/>
        </w:rPr>
        <w:t xml:space="preserve"> the need </w:t>
      </w:r>
      <w:r w:rsidR="00E81830">
        <w:rPr>
          <w:sz w:val="24"/>
          <w:szCs w:val="24"/>
        </w:rPr>
        <w:t xml:space="preserve">to </w:t>
      </w:r>
      <w:r w:rsidR="00CF5BB3">
        <w:rPr>
          <w:sz w:val="24"/>
          <w:szCs w:val="24"/>
        </w:rPr>
        <w:t>request</w:t>
      </w:r>
      <w:r w:rsidR="00E81830">
        <w:rPr>
          <w:sz w:val="24"/>
          <w:szCs w:val="24"/>
        </w:rPr>
        <w:t xml:space="preserve"> the income wa</w:t>
      </w:r>
      <w:r w:rsidR="00992C49">
        <w:rPr>
          <w:sz w:val="24"/>
          <w:szCs w:val="24"/>
        </w:rPr>
        <w:t>iv</w:t>
      </w:r>
      <w:r w:rsidR="00E81830">
        <w:rPr>
          <w:sz w:val="24"/>
          <w:szCs w:val="24"/>
        </w:rPr>
        <w:t xml:space="preserve">er and provide </w:t>
      </w:r>
      <w:r w:rsidR="00CF5BB3">
        <w:rPr>
          <w:sz w:val="24"/>
          <w:szCs w:val="24"/>
        </w:rPr>
        <w:t xml:space="preserve">support </w:t>
      </w:r>
      <w:r w:rsidR="00992C49">
        <w:rPr>
          <w:sz w:val="24"/>
          <w:szCs w:val="24"/>
        </w:rPr>
        <w:t>for</w:t>
      </w:r>
      <w:r w:rsidR="00E81830">
        <w:rPr>
          <w:sz w:val="24"/>
          <w:szCs w:val="24"/>
        </w:rPr>
        <w:t xml:space="preserve"> </w:t>
      </w:r>
      <w:r w:rsidR="00CF5BB3">
        <w:rPr>
          <w:sz w:val="24"/>
          <w:szCs w:val="24"/>
        </w:rPr>
        <w:t xml:space="preserve">the </w:t>
      </w:r>
      <w:r w:rsidR="0017078F">
        <w:rPr>
          <w:sz w:val="24"/>
          <w:szCs w:val="24"/>
        </w:rPr>
        <w:t xml:space="preserve">items outlined on the </w:t>
      </w:r>
      <w:r w:rsidR="00E81830">
        <w:rPr>
          <w:sz w:val="24"/>
          <w:szCs w:val="24"/>
        </w:rPr>
        <w:t xml:space="preserve">waiver </w:t>
      </w:r>
      <w:r w:rsidR="00CF5BB3">
        <w:rPr>
          <w:sz w:val="24"/>
          <w:szCs w:val="24"/>
        </w:rPr>
        <w:t>request.</w:t>
      </w:r>
      <w:r w:rsidR="002456BD">
        <w:rPr>
          <w:sz w:val="24"/>
          <w:szCs w:val="24"/>
        </w:rPr>
        <w:t xml:space="preserve">  Please note</w:t>
      </w:r>
      <w:r w:rsidR="00EC16A3">
        <w:rPr>
          <w:sz w:val="24"/>
          <w:szCs w:val="24"/>
        </w:rPr>
        <w:t xml:space="preserve">, properties which are in </w:t>
      </w:r>
      <w:r w:rsidR="00ED4B97">
        <w:rPr>
          <w:sz w:val="24"/>
          <w:szCs w:val="24"/>
        </w:rPr>
        <w:t>the three</w:t>
      </w:r>
      <w:r w:rsidR="00EC16A3">
        <w:rPr>
          <w:sz w:val="24"/>
          <w:szCs w:val="24"/>
        </w:rPr>
        <w:t xml:space="preserve"> </w:t>
      </w:r>
      <w:r w:rsidR="002456BD">
        <w:rPr>
          <w:sz w:val="24"/>
          <w:szCs w:val="24"/>
        </w:rPr>
        <w:t>year decontrol period, the “opt out” process, or have additional restrictions or special circumstances may not be eligible for an income waiver.</w:t>
      </w:r>
      <w:r w:rsidR="00AE3C97">
        <w:rPr>
          <w:sz w:val="24"/>
          <w:szCs w:val="24"/>
        </w:rPr>
        <w:t xml:space="preserve">  </w:t>
      </w:r>
    </w:p>
    <w:p w:rsidR="00AE3C97" w:rsidRDefault="00AE3C97" w:rsidP="002456BD">
      <w:pPr>
        <w:pStyle w:val="ListParagraph"/>
        <w:tabs>
          <w:tab w:val="left" w:pos="2193"/>
        </w:tabs>
        <w:ind w:left="0"/>
        <w:rPr>
          <w:sz w:val="24"/>
          <w:szCs w:val="24"/>
        </w:rPr>
      </w:pPr>
    </w:p>
    <w:p w:rsidR="002456BD" w:rsidRPr="001E365F" w:rsidRDefault="00AE3C97" w:rsidP="002456BD">
      <w:pPr>
        <w:pStyle w:val="ListParagraph"/>
        <w:tabs>
          <w:tab w:val="left" w:pos="2193"/>
        </w:tabs>
        <w:ind w:left="0"/>
        <w:rPr>
          <w:sz w:val="24"/>
          <w:szCs w:val="24"/>
        </w:rPr>
      </w:pPr>
      <w:r w:rsidRPr="00AE3C97">
        <w:rPr>
          <w:sz w:val="24"/>
          <w:szCs w:val="24"/>
        </w:rPr>
        <w:t>Please be aware that the 80% income limits will be determined solely by HUD.   For the purpose of determining an income qualified household MHDC will only use the HUD 80% income limits found at: http://www.huduser.org/portal/datasets/il.html and more specifically http://www.huduser.org/portal/datasets/il/il10/mo.pdf.</w:t>
      </w:r>
    </w:p>
    <w:p w:rsidR="00CF5BB3" w:rsidRDefault="00CF5BB3" w:rsidP="00CB3571">
      <w:pPr>
        <w:tabs>
          <w:tab w:val="left" w:pos="2193"/>
        </w:tabs>
        <w:rPr>
          <w:sz w:val="24"/>
          <w:szCs w:val="24"/>
        </w:rPr>
      </w:pPr>
    </w:p>
    <w:p w:rsidR="00CF5BB3" w:rsidRPr="002241C3" w:rsidRDefault="00CF5BB3" w:rsidP="002241C3">
      <w:pPr>
        <w:pStyle w:val="ListParagraph"/>
        <w:numPr>
          <w:ilvl w:val="0"/>
          <w:numId w:val="5"/>
        </w:numPr>
        <w:tabs>
          <w:tab w:val="left" w:pos="2193"/>
        </w:tabs>
        <w:rPr>
          <w:b/>
          <w:sz w:val="28"/>
          <w:szCs w:val="28"/>
          <w:u w:val="single"/>
        </w:rPr>
      </w:pPr>
      <w:r w:rsidRPr="002241C3">
        <w:rPr>
          <w:b/>
          <w:sz w:val="28"/>
          <w:szCs w:val="28"/>
          <w:u w:val="single"/>
        </w:rPr>
        <w:t>Required Documentation</w:t>
      </w:r>
    </w:p>
    <w:p w:rsidR="00CF5BB3" w:rsidRPr="00CF5BB3" w:rsidRDefault="00CF5BB3" w:rsidP="00CB3571">
      <w:pPr>
        <w:tabs>
          <w:tab w:val="left" w:pos="2193"/>
        </w:tabs>
        <w:rPr>
          <w:sz w:val="16"/>
          <w:szCs w:val="16"/>
        </w:rPr>
      </w:pPr>
    </w:p>
    <w:p w:rsidR="00CF5BB3" w:rsidRDefault="0006648D" w:rsidP="00CB3571">
      <w:pPr>
        <w:tabs>
          <w:tab w:val="left" w:pos="2193"/>
        </w:tabs>
        <w:rPr>
          <w:sz w:val="24"/>
          <w:szCs w:val="24"/>
        </w:rPr>
      </w:pPr>
      <w:r>
        <w:rPr>
          <w:sz w:val="24"/>
          <w:szCs w:val="24"/>
        </w:rPr>
        <w:t xml:space="preserve">The following </w:t>
      </w:r>
      <w:r w:rsidR="00CF5BB3">
        <w:rPr>
          <w:sz w:val="24"/>
          <w:szCs w:val="24"/>
        </w:rPr>
        <w:t xml:space="preserve">documents </w:t>
      </w:r>
      <w:r w:rsidR="00E81830">
        <w:rPr>
          <w:sz w:val="24"/>
          <w:szCs w:val="24"/>
        </w:rPr>
        <w:t xml:space="preserve">must </w:t>
      </w:r>
      <w:r w:rsidR="008A4038">
        <w:rPr>
          <w:sz w:val="24"/>
          <w:szCs w:val="24"/>
        </w:rPr>
        <w:t>accompany the request for an</w:t>
      </w:r>
      <w:r w:rsidR="00CF5BB3">
        <w:rPr>
          <w:sz w:val="24"/>
          <w:szCs w:val="24"/>
        </w:rPr>
        <w:t xml:space="preserve"> income waiver:</w:t>
      </w:r>
    </w:p>
    <w:p w:rsidR="00CF5BB3" w:rsidRPr="00B23FD7" w:rsidRDefault="00CF5BB3" w:rsidP="00CB3571">
      <w:pPr>
        <w:tabs>
          <w:tab w:val="left" w:pos="2193"/>
        </w:tabs>
        <w:rPr>
          <w:sz w:val="16"/>
          <w:szCs w:val="16"/>
        </w:rPr>
      </w:pPr>
    </w:p>
    <w:p w:rsidR="0008100E" w:rsidRPr="00FF49BF" w:rsidRDefault="0008100E" w:rsidP="00F434E1">
      <w:pPr>
        <w:pStyle w:val="ListParagraph"/>
        <w:numPr>
          <w:ilvl w:val="0"/>
          <w:numId w:val="3"/>
        </w:numPr>
        <w:tabs>
          <w:tab w:val="left" w:pos="2193"/>
        </w:tabs>
        <w:rPr>
          <w:sz w:val="24"/>
          <w:szCs w:val="24"/>
        </w:rPr>
      </w:pPr>
      <w:r w:rsidRPr="00FF49BF">
        <w:rPr>
          <w:sz w:val="24"/>
          <w:szCs w:val="24"/>
        </w:rPr>
        <w:t>Proof that the proper income limits (i.e., MTSP, HERA, National Non-Metro limits, etc.) are being used.</w:t>
      </w:r>
    </w:p>
    <w:p w:rsidR="00CF13B3" w:rsidRPr="00617ED7" w:rsidRDefault="005D5071" w:rsidP="00F434E1">
      <w:pPr>
        <w:pStyle w:val="ListParagraph"/>
        <w:numPr>
          <w:ilvl w:val="0"/>
          <w:numId w:val="3"/>
        </w:numPr>
        <w:tabs>
          <w:tab w:val="left" w:pos="2193"/>
        </w:tabs>
        <w:rPr>
          <w:sz w:val="24"/>
          <w:szCs w:val="24"/>
        </w:rPr>
      </w:pPr>
      <w:r>
        <w:rPr>
          <w:sz w:val="24"/>
          <w:szCs w:val="24"/>
        </w:rPr>
        <w:t>If a waiting list is maintained, a</w:t>
      </w:r>
      <w:r w:rsidR="00CF13B3" w:rsidRPr="00F434E1">
        <w:rPr>
          <w:sz w:val="24"/>
          <w:szCs w:val="24"/>
        </w:rPr>
        <w:t xml:space="preserve"> notarized statement that the specific </w:t>
      </w:r>
      <w:r w:rsidR="008A4038">
        <w:rPr>
          <w:sz w:val="24"/>
          <w:szCs w:val="24"/>
        </w:rPr>
        <w:t>property</w:t>
      </w:r>
      <w:r w:rsidR="00CF13B3" w:rsidRPr="00F434E1">
        <w:rPr>
          <w:sz w:val="24"/>
          <w:szCs w:val="24"/>
        </w:rPr>
        <w:t xml:space="preserve"> has no eligible applicants on their waiting list</w:t>
      </w:r>
      <w:r>
        <w:rPr>
          <w:sz w:val="24"/>
          <w:szCs w:val="24"/>
        </w:rPr>
        <w:t xml:space="preserve"> and</w:t>
      </w:r>
      <w:r w:rsidR="00CF13B3" w:rsidRPr="00617ED7">
        <w:rPr>
          <w:sz w:val="24"/>
          <w:szCs w:val="24"/>
        </w:rPr>
        <w:t xml:space="preserve"> that </w:t>
      </w:r>
      <w:r w:rsidR="00D7192B" w:rsidRPr="00617ED7">
        <w:rPr>
          <w:sz w:val="24"/>
          <w:szCs w:val="24"/>
        </w:rPr>
        <w:t xml:space="preserve">the owner/owner agent is </w:t>
      </w:r>
      <w:r w:rsidR="00CF13B3" w:rsidRPr="00617ED7">
        <w:rPr>
          <w:sz w:val="24"/>
          <w:szCs w:val="24"/>
        </w:rPr>
        <w:t xml:space="preserve">aggressively advertising to fill </w:t>
      </w:r>
      <w:r w:rsidR="00E81830" w:rsidRPr="00617ED7">
        <w:rPr>
          <w:sz w:val="24"/>
          <w:szCs w:val="24"/>
        </w:rPr>
        <w:t xml:space="preserve">all </w:t>
      </w:r>
      <w:r w:rsidR="00CF13B3" w:rsidRPr="00617ED7">
        <w:rPr>
          <w:sz w:val="24"/>
          <w:szCs w:val="24"/>
        </w:rPr>
        <w:t>vacancies</w:t>
      </w:r>
      <w:r w:rsidR="00B205DC" w:rsidRPr="00617ED7">
        <w:rPr>
          <w:sz w:val="24"/>
          <w:szCs w:val="24"/>
        </w:rPr>
        <w:t>.</w:t>
      </w:r>
    </w:p>
    <w:p w:rsidR="00CF5BB3" w:rsidRPr="00617ED7" w:rsidRDefault="00CF5BB3" w:rsidP="00F434E1">
      <w:pPr>
        <w:pStyle w:val="ListParagraph"/>
        <w:numPr>
          <w:ilvl w:val="0"/>
          <w:numId w:val="3"/>
        </w:numPr>
        <w:tabs>
          <w:tab w:val="left" w:pos="2193"/>
        </w:tabs>
        <w:rPr>
          <w:sz w:val="24"/>
          <w:szCs w:val="24"/>
        </w:rPr>
      </w:pPr>
      <w:r w:rsidRPr="00617ED7">
        <w:rPr>
          <w:sz w:val="24"/>
          <w:szCs w:val="24"/>
        </w:rPr>
        <w:t xml:space="preserve">A current pro forma </w:t>
      </w:r>
      <w:r w:rsidR="005D5071">
        <w:rPr>
          <w:sz w:val="24"/>
          <w:szCs w:val="24"/>
        </w:rPr>
        <w:t>(</w:t>
      </w:r>
      <w:r w:rsidR="00617ED7" w:rsidRPr="00E45B5B">
        <w:rPr>
          <w:sz w:val="24"/>
          <w:szCs w:val="24"/>
        </w:rPr>
        <w:t>year to date income statement and balance sheet</w:t>
      </w:r>
      <w:r w:rsidR="005D5071">
        <w:rPr>
          <w:sz w:val="24"/>
          <w:szCs w:val="24"/>
        </w:rPr>
        <w:t>)</w:t>
      </w:r>
      <w:r w:rsidR="00617ED7" w:rsidRPr="00617ED7">
        <w:rPr>
          <w:sz w:val="24"/>
          <w:szCs w:val="24"/>
        </w:rPr>
        <w:t xml:space="preserve"> </w:t>
      </w:r>
      <w:r w:rsidR="00612D8B">
        <w:rPr>
          <w:sz w:val="24"/>
          <w:szCs w:val="24"/>
        </w:rPr>
        <w:t xml:space="preserve">for the </w:t>
      </w:r>
      <w:r w:rsidRPr="00617ED7">
        <w:rPr>
          <w:sz w:val="24"/>
          <w:szCs w:val="24"/>
        </w:rPr>
        <w:t>12 month</w:t>
      </w:r>
      <w:r w:rsidR="00612D8B">
        <w:rPr>
          <w:sz w:val="24"/>
          <w:szCs w:val="24"/>
        </w:rPr>
        <w:t xml:space="preserve"> period</w:t>
      </w:r>
      <w:r w:rsidR="005D5071" w:rsidRPr="005D5071">
        <w:rPr>
          <w:sz w:val="24"/>
          <w:szCs w:val="24"/>
        </w:rPr>
        <w:t xml:space="preserve"> </w:t>
      </w:r>
      <w:r w:rsidR="005D5071">
        <w:rPr>
          <w:sz w:val="24"/>
          <w:szCs w:val="24"/>
        </w:rPr>
        <w:t>prior</w:t>
      </w:r>
      <w:r w:rsidR="00612D8B">
        <w:rPr>
          <w:sz w:val="24"/>
          <w:szCs w:val="24"/>
        </w:rPr>
        <w:t xml:space="preserve"> </w:t>
      </w:r>
      <w:r w:rsidR="005D5071">
        <w:rPr>
          <w:sz w:val="24"/>
          <w:szCs w:val="24"/>
        </w:rPr>
        <w:t>to</w:t>
      </w:r>
      <w:r w:rsidR="00612D8B">
        <w:rPr>
          <w:sz w:val="24"/>
          <w:szCs w:val="24"/>
        </w:rPr>
        <w:t xml:space="preserve"> </w:t>
      </w:r>
      <w:r w:rsidRPr="00617ED7">
        <w:rPr>
          <w:sz w:val="24"/>
          <w:szCs w:val="24"/>
        </w:rPr>
        <w:t>the waiver request</w:t>
      </w:r>
      <w:r w:rsidR="00B205DC" w:rsidRPr="00617ED7">
        <w:rPr>
          <w:sz w:val="24"/>
          <w:szCs w:val="24"/>
        </w:rPr>
        <w:t>.</w:t>
      </w:r>
    </w:p>
    <w:p w:rsidR="00CF5BB3" w:rsidRPr="00617ED7" w:rsidRDefault="008A4038" w:rsidP="00F434E1">
      <w:pPr>
        <w:pStyle w:val="ListParagraph"/>
        <w:numPr>
          <w:ilvl w:val="0"/>
          <w:numId w:val="3"/>
        </w:numPr>
        <w:tabs>
          <w:tab w:val="left" w:pos="2193"/>
        </w:tabs>
        <w:rPr>
          <w:sz w:val="24"/>
          <w:szCs w:val="24"/>
        </w:rPr>
      </w:pPr>
      <w:r>
        <w:rPr>
          <w:sz w:val="24"/>
          <w:szCs w:val="24"/>
        </w:rPr>
        <w:t>A c</w:t>
      </w:r>
      <w:r w:rsidR="00CF5BB3" w:rsidRPr="00617ED7">
        <w:rPr>
          <w:sz w:val="24"/>
          <w:szCs w:val="24"/>
        </w:rPr>
        <w:t>opy of the most recent audited financial statement with notes</w:t>
      </w:r>
      <w:r w:rsidR="00B205DC" w:rsidRPr="00617ED7">
        <w:rPr>
          <w:sz w:val="24"/>
          <w:szCs w:val="24"/>
        </w:rPr>
        <w:t>.</w:t>
      </w:r>
    </w:p>
    <w:p w:rsidR="00CF5BB3" w:rsidRDefault="00CF5BB3" w:rsidP="00F434E1">
      <w:pPr>
        <w:pStyle w:val="ListParagraph"/>
        <w:numPr>
          <w:ilvl w:val="0"/>
          <w:numId w:val="3"/>
        </w:numPr>
        <w:tabs>
          <w:tab w:val="left" w:pos="2193"/>
        </w:tabs>
        <w:rPr>
          <w:sz w:val="24"/>
          <w:szCs w:val="24"/>
        </w:rPr>
      </w:pPr>
      <w:r w:rsidRPr="00617ED7">
        <w:rPr>
          <w:sz w:val="24"/>
          <w:szCs w:val="24"/>
        </w:rPr>
        <w:t>Cop</w:t>
      </w:r>
      <w:r w:rsidR="00F434E1" w:rsidRPr="00617ED7">
        <w:rPr>
          <w:sz w:val="24"/>
          <w:szCs w:val="24"/>
        </w:rPr>
        <w:t>ies</w:t>
      </w:r>
      <w:r w:rsidRPr="00617ED7">
        <w:rPr>
          <w:sz w:val="24"/>
          <w:szCs w:val="24"/>
        </w:rPr>
        <w:t xml:space="preserve"> of comparable market </w:t>
      </w:r>
      <w:r w:rsidR="00F434E1" w:rsidRPr="00617ED7">
        <w:rPr>
          <w:sz w:val="24"/>
          <w:szCs w:val="24"/>
        </w:rPr>
        <w:t xml:space="preserve">surveys </w:t>
      </w:r>
      <w:r w:rsidRPr="00617ED7">
        <w:rPr>
          <w:sz w:val="24"/>
          <w:szCs w:val="24"/>
        </w:rPr>
        <w:t xml:space="preserve">with rent comparables from </w:t>
      </w:r>
      <w:r w:rsidR="00F434E1" w:rsidRPr="00617ED7">
        <w:rPr>
          <w:sz w:val="24"/>
          <w:szCs w:val="24"/>
        </w:rPr>
        <w:t xml:space="preserve">at least three </w:t>
      </w:r>
      <w:r w:rsidRPr="00617ED7">
        <w:rPr>
          <w:sz w:val="24"/>
          <w:szCs w:val="24"/>
        </w:rPr>
        <w:t>non subsidized properties in the specific geographical location and/or HUD MSA</w:t>
      </w:r>
      <w:r w:rsidR="008A4038">
        <w:rPr>
          <w:sz w:val="24"/>
          <w:szCs w:val="24"/>
        </w:rPr>
        <w:t xml:space="preserve"> (Metropolitan Statistical Area)</w:t>
      </w:r>
      <w:r w:rsidR="00B205DC" w:rsidRPr="00617ED7">
        <w:rPr>
          <w:sz w:val="24"/>
          <w:szCs w:val="24"/>
        </w:rPr>
        <w:t>.</w:t>
      </w:r>
    </w:p>
    <w:p w:rsidR="008003D1" w:rsidRDefault="008003D1" w:rsidP="008003D1">
      <w:pPr>
        <w:pStyle w:val="ListParagraph"/>
        <w:numPr>
          <w:ilvl w:val="0"/>
          <w:numId w:val="3"/>
        </w:numPr>
        <w:tabs>
          <w:tab w:val="left" w:pos="2193"/>
        </w:tabs>
        <w:rPr>
          <w:sz w:val="24"/>
          <w:szCs w:val="24"/>
        </w:rPr>
      </w:pPr>
      <w:r>
        <w:rPr>
          <w:sz w:val="24"/>
          <w:szCs w:val="24"/>
        </w:rPr>
        <w:t>M</w:t>
      </w:r>
      <w:r w:rsidRPr="00F434E1">
        <w:rPr>
          <w:sz w:val="24"/>
          <w:szCs w:val="24"/>
        </w:rPr>
        <w:t>arketing efforts</w:t>
      </w:r>
      <w:r>
        <w:rPr>
          <w:sz w:val="24"/>
          <w:szCs w:val="24"/>
        </w:rPr>
        <w:t>/traffic reports</w:t>
      </w:r>
      <w:r w:rsidRPr="00F434E1">
        <w:rPr>
          <w:sz w:val="24"/>
          <w:szCs w:val="24"/>
        </w:rPr>
        <w:t xml:space="preserve"> and copies of all invoices for marketing expenses</w:t>
      </w:r>
      <w:r>
        <w:rPr>
          <w:sz w:val="24"/>
          <w:szCs w:val="24"/>
        </w:rPr>
        <w:t xml:space="preserve"> for the </w:t>
      </w:r>
      <w:r w:rsidRPr="00617ED7">
        <w:rPr>
          <w:sz w:val="24"/>
          <w:szCs w:val="24"/>
        </w:rPr>
        <w:t>12 month</w:t>
      </w:r>
      <w:r>
        <w:rPr>
          <w:sz w:val="24"/>
          <w:szCs w:val="24"/>
        </w:rPr>
        <w:t xml:space="preserve"> period</w:t>
      </w:r>
      <w:r w:rsidR="005D5071" w:rsidRPr="005D5071">
        <w:rPr>
          <w:sz w:val="24"/>
          <w:szCs w:val="24"/>
        </w:rPr>
        <w:t xml:space="preserve"> </w:t>
      </w:r>
      <w:r w:rsidR="005D5071">
        <w:rPr>
          <w:sz w:val="24"/>
          <w:szCs w:val="24"/>
        </w:rPr>
        <w:t>prior to</w:t>
      </w:r>
      <w:r>
        <w:rPr>
          <w:sz w:val="24"/>
          <w:szCs w:val="24"/>
        </w:rPr>
        <w:t xml:space="preserve"> </w:t>
      </w:r>
      <w:r w:rsidRPr="00617ED7">
        <w:rPr>
          <w:sz w:val="24"/>
          <w:szCs w:val="24"/>
        </w:rPr>
        <w:t>the waiver request.</w:t>
      </w:r>
    </w:p>
    <w:p w:rsidR="008003D1" w:rsidRPr="005D5071" w:rsidRDefault="008003D1" w:rsidP="005D5071">
      <w:pPr>
        <w:pStyle w:val="ListParagraph"/>
        <w:numPr>
          <w:ilvl w:val="0"/>
          <w:numId w:val="3"/>
        </w:numPr>
        <w:tabs>
          <w:tab w:val="left" w:pos="2193"/>
        </w:tabs>
        <w:rPr>
          <w:sz w:val="24"/>
          <w:szCs w:val="24"/>
        </w:rPr>
      </w:pPr>
      <w:r w:rsidRPr="00F434E1">
        <w:rPr>
          <w:sz w:val="24"/>
          <w:szCs w:val="24"/>
        </w:rPr>
        <w:t>Copies of newspaper ads, flyers</w:t>
      </w:r>
      <w:r w:rsidR="008A4038">
        <w:rPr>
          <w:sz w:val="24"/>
          <w:szCs w:val="24"/>
        </w:rPr>
        <w:t>,</w:t>
      </w:r>
      <w:r w:rsidRPr="00F434E1">
        <w:rPr>
          <w:sz w:val="24"/>
          <w:szCs w:val="24"/>
        </w:rPr>
        <w:t xml:space="preserve"> etc.</w:t>
      </w:r>
      <w:r w:rsidRPr="00612D8B">
        <w:rPr>
          <w:sz w:val="24"/>
          <w:szCs w:val="24"/>
        </w:rPr>
        <w:t xml:space="preserve"> </w:t>
      </w:r>
      <w:r w:rsidR="005D5071">
        <w:rPr>
          <w:sz w:val="24"/>
          <w:szCs w:val="24"/>
        </w:rPr>
        <w:t xml:space="preserve">for the </w:t>
      </w:r>
      <w:r w:rsidR="005D5071" w:rsidRPr="00617ED7">
        <w:rPr>
          <w:sz w:val="24"/>
          <w:szCs w:val="24"/>
        </w:rPr>
        <w:t>12 month</w:t>
      </w:r>
      <w:r w:rsidR="005D5071">
        <w:rPr>
          <w:sz w:val="24"/>
          <w:szCs w:val="24"/>
        </w:rPr>
        <w:t xml:space="preserve"> period</w:t>
      </w:r>
      <w:r w:rsidR="005D5071" w:rsidRPr="005D5071">
        <w:rPr>
          <w:sz w:val="24"/>
          <w:szCs w:val="24"/>
        </w:rPr>
        <w:t xml:space="preserve"> </w:t>
      </w:r>
      <w:r w:rsidR="005D5071">
        <w:rPr>
          <w:sz w:val="24"/>
          <w:szCs w:val="24"/>
        </w:rPr>
        <w:t xml:space="preserve">prior to </w:t>
      </w:r>
      <w:r w:rsidR="005D5071" w:rsidRPr="00617ED7">
        <w:rPr>
          <w:sz w:val="24"/>
          <w:szCs w:val="24"/>
        </w:rPr>
        <w:t>the waiver request.</w:t>
      </w:r>
    </w:p>
    <w:p w:rsidR="008003D1" w:rsidRDefault="008003D1" w:rsidP="008003D1">
      <w:pPr>
        <w:pStyle w:val="ListParagraph"/>
        <w:numPr>
          <w:ilvl w:val="0"/>
          <w:numId w:val="3"/>
        </w:numPr>
        <w:tabs>
          <w:tab w:val="left" w:pos="2193"/>
        </w:tabs>
        <w:rPr>
          <w:sz w:val="24"/>
          <w:szCs w:val="24"/>
        </w:rPr>
      </w:pPr>
      <w:r w:rsidRPr="00F434E1">
        <w:rPr>
          <w:sz w:val="24"/>
          <w:szCs w:val="24"/>
        </w:rPr>
        <w:t>Copies of denied applications</w:t>
      </w:r>
      <w:r w:rsidR="005D5071">
        <w:rPr>
          <w:sz w:val="24"/>
          <w:szCs w:val="24"/>
        </w:rPr>
        <w:t>,</w:t>
      </w:r>
      <w:r w:rsidRPr="00F434E1">
        <w:rPr>
          <w:sz w:val="24"/>
          <w:szCs w:val="24"/>
        </w:rPr>
        <w:t xml:space="preserve"> especially for denials due to over income applicants</w:t>
      </w:r>
      <w:r>
        <w:rPr>
          <w:sz w:val="24"/>
          <w:szCs w:val="24"/>
        </w:rPr>
        <w:t>.</w:t>
      </w:r>
    </w:p>
    <w:p w:rsidR="004E6E9F" w:rsidRDefault="008003D1" w:rsidP="004E6E9F">
      <w:pPr>
        <w:pStyle w:val="ListParagraph"/>
        <w:numPr>
          <w:ilvl w:val="0"/>
          <w:numId w:val="3"/>
        </w:numPr>
        <w:tabs>
          <w:tab w:val="left" w:pos="2193"/>
        </w:tabs>
        <w:rPr>
          <w:sz w:val="24"/>
          <w:szCs w:val="24"/>
        </w:rPr>
      </w:pPr>
      <w:r>
        <w:rPr>
          <w:sz w:val="24"/>
          <w:szCs w:val="24"/>
        </w:rPr>
        <w:t xml:space="preserve">Move-in/move-out occupancy data </w:t>
      </w:r>
      <w:r w:rsidR="004E6E9F">
        <w:rPr>
          <w:sz w:val="24"/>
          <w:szCs w:val="24"/>
        </w:rPr>
        <w:t xml:space="preserve">for the </w:t>
      </w:r>
      <w:r w:rsidR="004E6E9F" w:rsidRPr="00617ED7">
        <w:rPr>
          <w:sz w:val="24"/>
          <w:szCs w:val="24"/>
        </w:rPr>
        <w:t>12 month</w:t>
      </w:r>
      <w:r w:rsidR="004E6E9F">
        <w:rPr>
          <w:sz w:val="24"/>
          <w:szCs w:val="24"/>
        </w:rPr>
        <w:t xml:space="preserve"> period</w:t>
      </w:r>
      <w:r w:rsidR="004E6E9F" w:rsidRPr="005D5071">
        <w:rPr>
          <w:sz w:val="24"/>
          <w:szCs w:val="24"/>
        </w:rPr>
        <w:t xml:space="preserve"> </w:t>
      </w:r>
      <w:r w:rsidR="004E6E9F">
        <w:rPr>
          <w:sz w:val="24"/>
          <w:szCs w:val="24"/>
        </w:rPr>
        <w:t xml:space="preserve">prior to </w:t>
      </w:r>
      <w:r w:rsidR="004E6E9F" w:rsidRPr="00617ED7">
        <w:rPr>
          <w:sz w:val="24"/>
          <w:szCs w:val="24"/>
        </w:rPr>
        <w:t>the waiver request.</w:t>
      </w:r>
    </w:p>
    <w:p w:rsidR="005A681D" w:rsidRPr="00F01C99" w:rsidRDefault="008003D1" w:rsidP="008003D1">
      <w:pPr>
        <w:pStyle w:val="ListParagraph"/>
        <w:numPr>
          <w:ilvl w:val="0"/>
          <w:numId w:val="3"/>
        </w:numPr>
        <w:tabs>
          <w:tab w:val="left" w:pos="2193"/>
        </w:tabs>
        <w:rPr>
          <w:sz w:val="24"/>
          <w:szCs w:val="24"/>
        </w:rPr>
      </w:pPr>
      <w:r w:rsidRPr="00F01C99">
        <w:rPr>
          <w:sz w:val="24"/>
          <w:szCs w:val="24"/>
        </w:rPr>
        <w:lastRenderedPageBreak/>
        <w:t xml:space="preserve">Copies of </w:t>
      </w:r>
      <w:r w:rsidR="00992C49">
        <w:rPr>
          <w:sz w:val="24"/>
          <w:szCs w:val="24"/>
        </w:rPr>
        <w:t>resident</w:t>
      </w:r>
      <w:r w:rsidR="004E6E9F" w:rsidRPr="00F01C99">
        <w:rPr>
          <w:sz w:val="24"/>
          <w:szCs w:val="24"/>
        </w:rPr>
        <w:t xml:space="preserve"> satisfaction surveys completed</w:t>
      </w:r>
      <w:r w:rsidRPr="00F01C99">
        <w:rPr>
          <w:sz w:val="24"/>
          <w:szCs w:val="24"/>
        </w:rPr>
        <w:t xml:space="preserve"> for the 12 month period</w:t>
      </w:r>
      <w:r w:rsidR="003364C0" w:rsidRPr="003364C0">
        <w:rPr>
          <w:sz w:val="24"/>
          <w:szCs w:val="24"/>
        </w:rPr>
        <w:t xml:space="preserve"> </w:t>
      </w:r>
      <w:r w:rsidR="003364C0" w:rsidRPr="00F01C99">
        <w:rPr>
          <w:sz w:val="24"/>
          <w:szCs w:val="24"/>
        </w:rPr>
        <w:t>prior</w:t>
      </w:r>
      <w:r w:rsidR="003364C0">
        <w:rPr>
          <w:sz w:val="24"/>
          <w:szCs w:val="24"/>
        </w:rPr>
        <w:t xml:space="preserve"> to</w:t>
      </w:r>
      <w:r w:rsidRPr="00F01C99">
        <w:rPr>
          <w:sz w:val="24"/>
          <w:szCs w:val="24"/>
        </w:rPr>
        <w:t xml:space="preserve"> the waiver request.</w:t>
      </w:r>
      <w:r w:rsidR="004E6E9F" w:rsidRPr="00F01C99">
        <w:rPr>
          <w:sz w:val="24"/>
          <w:szCs w:val="24"/>
        </w:rPr>
        <w:t xml:space="preserve">  If </w:t>
      </w:r>
      <w:r w:rsidR="00992C49">
        <w:rPr>
          <w:sz w:val="24"/>
          <w:szCs w:val="24"/>
        </w:rPr>
        <w:t>resident</w:t>
      </w:r>
      <w:r w:rsidR="005C65C9" w:rsidRPr="00F01C99">
        <w:rPr>
          <w:sz w:val="24"/>
          <w:szCs w:val="24"/>
        </w:rPr>
        <w:t xml:space="preserve"> </w:t>
      </w:r>
      <w:r w:rsidR="004E6E9F" w:rsidRPr="00F01C99">
        <w:rPr>
          <w:sz w:val="24"/>
          <w:szCs w:val="24"/>
        </w:rPr>
        <w:t>satisfaction surveys have not been</w:t>
      </w:r>
      <w:r w:rsidR="00091569" w:rsidRPr="00F01C99">
        <w:rPr>
          <w:sz w:val="24"/>
          <w:szCs w:val="24"/>
        </w:rPr>
        <w:t xml:space="preserve"> pre</w:t>
      </w:r>
      <w:r w:rsidR="005C65C9" w:rsidRPr="00F01C99">
        <w:rPr>
          <w:sz w:val="24"/>
          <w:szCs w:val="24"/>
        </w:rPr>
        <w:t>v</w:t>
      </w:r>
      <w:r w:rsidR="00091569" w:rsidRPr="00F01C99">
        <w:rPr>
          <w:sz w:val="24"/>
          <w:szCs w:val="24"/>
        </w:rPr>
        <w:t>i</w:t>
      </w:r>
      <w:r w:rsidR="005C65C9" w:rsidRPr="00F01C99">
        <w:rPr>
          <w:sz w:val="24"/>
          <w:szCs w:val="24"/>
        </w:rPr>
        <w:t>ously</w:t>
      </w:r>
      <w:r w:rsidR="004E6E9F" w:rsidRPr="00F01C99">
        <w:rPr>
          <w:sz w:val="24"/>
          <w:szCs w:val="24"/>
        </w:rPr>
        <w:t xml:space="preserve"> con</w:t>
      </w:r>
      <w:r w:rsidR="007F2EF6">
        <w:rPr>
          <w:sz w:val="24"/>
          <w:szCs w:val="24"/>
        </w:rPr>
        <w:t xml:space="preserve">ducted, </w:t>
      </w:r>
      <w:r w:rsidR="00992C49">
        <w:rPr>
          <w:sz w:val="24"/>
          <w:szCs w:val="24"/>
        </w:rPr>
        <w:t>resident</w:t>
      </w:r>
      <w:r w:rsidR="005A681D" w:rsidRPr="00F01C99">
        <w:rPr>
          <w:sz w:val="24"/>
          <w:szCs w:val="24"/>
        </w:rPr>
        <w:t xml:space="preserve"> satis</w:t>
      </w:r>
      <w:r w:rsidR="005C65C9" w:rsidRPr="00F01C99">
        <w:rPr>
          <w:sz w:val="24"/>
          <w:szCs w:val="24"/>
        </w:rPr>
        <w:t>faction su</w:t>
      </w:r>
      <w:r w:rsidR="00091569" w:rsidRPr="00F01C99">
        <w:rPr>
          <w:sz w:val="24"/>
          <w:szCs w:val="24"/>
        </w:rPr>
        <w:t>rvey</w:t>
      </w:r>
      <w:r w:rsidR="007F2EF6">
        <w:t>s</w:t>
      </w:r>
      <w:r w:rsidR="00091569" w:rsidRPr="00F01C99">
        <w:rPr>
          <w:sz w:val="24"/>
          <w:szCs w:val="24"/>
        </w:rPr>
        <w:t xml:space="preserve"> must be completed</w:t>
      </w:r>
      <w:r w:rsidR="007F2EF6">
        <w:rPr>
          <w:sz w:val="24"/>
          <w:szCs w:val="24"/>
        </w:rPr>
        <w:t xml:space="preserve"> going forward</w:t>
      </w:r>
      <w:r w:rsidR="005A681D" w:rsidRPr="00F01C99">
        <w:rPr>
          <w:sz w:val="24"/>
          <w:szCs w:val="24"/>
        </w:rPr>
        <w:t>.</w:t>
      </w:r>
      <w:r w:rsidR="005C65C9" w:rsidRPr="00F01C99">
        <w:rPr>
          <w:sz w:val="24"/>
          <w:szCs w:val="24"/>
        </w:rPr>
        <w:t xml:space="preserve"> </w:t>
      </w:r>
    </w:p>
    <w:p w:rsidR="004E6E9F" w:rsidRDefault="008003D1" w:rsidP="004E6E9F">
      <w:pPr>
        <w:pStyle w:val="ListParagraph"/>
        <w:numPr>
          <w:ilvl w:val="0"/>
          <w:numId w:val="3"/>
        </w:numPr>
        <w:tabs>
          <w:tab w:val="left" w:pos="2193"/>
        </w:tabs>
        <w:rPr>
          <w:sz w:val="24"/>
          <w:szCs w:val="24"/>
        </w:rPr>
      </w:pPr>
      <w:r w:rsidRPr="00F434E1">
        <w:rPr>
          <w:sz w:val="24"/>
          <w:szCs w:val="24"/>
        </w:rPr>
        <w:t>A detailed list of all concessions and/or losses to lease</w:t>
      </w:r>
      <w:r w:rsidR="004E6E9F" w:rsidRPr="004E6E9F">
        <w:rPr>
          <w:sz w:val="24"/>
          <w:szCs w:val="24"/>
        </w:rPr>
        <w:t xml:space="preserve"> </w:t>
      </w:r>
      <w:r w:rsidR="004E6E9F">
        <w:rPr>
          <w:sz w:val="24"/>
          <w:szCs w:val="24"/>
        </w:rPr>
        <w:t xml:space="preserve">for the </w:t>
      </w:r>
      <w:r w:rsidR="004E6E9F" w:rsidRPr="00617ED7">
        <w:rPr>
          <w:sz w:val="24"/>
          <w:szCs w:val="24"/>
        </w:rPr>
        <w:t>12 month</w:t>
      </w:r>
      <w:r w:rsidR="004E6E9F">
        <w:rPr>
          <w:sz w:val="24"/>
          <w:szCs w:val="24"/>
        </w:rPr>
        <w:t xml:space="preserve"> period</w:t>
      </w:r>
      <w:r w:rsidR="004E6E9F" w:rsidRPr="005D5071">
        <w:rPr>
          <w:sz w:val="24"/>
          <w:szCs w:val="24"/>
        </w:rPr>
        <w:t xml:space="preserve"> </w:t>
      </w:r>
      <w:r w:rsidR="004E6E9F">
        <w:rPr>
          <w:sz w:val="24"/>
          <w:szCs w:val="24"/>
        </w:rPr>
        <w:t xml:space="preserve">prior to </w:t>
      </w:r>
      <w:r w:rsidR="004E6E9F" w:rsidRPr="00617ED7">
        <w:rPr>
          <w:sz w:val="24"/>
          <w:szCs w:val="24"/>
        </w:rPr>
        <w:t>the waiver request.</w:t>
      </w:r>
    </w:p>
    <w:p w:rsidR="00E475CF" w:rsidRDefault="00CF5BB3" w:rsidP="00E475CF">
      <w:pPr>
        <w:pStyle w:val="ListParagraph"/>
        <w:numPr>
          <w:ilvl w:val="0"/>
          <w:numId w:val="3"/>
        </w:numPr>
        <w:tabs>
          <w:tab w:val="left" w:pos="2193"/>
        </w:tabs>
        <w:rPr>
          <w:sz w:val="24"/>
          <w:szCs w:val="24"/>
        </w:rPr>
      </w:pPr>
      <w:r w:rsidRPr="00617ED7">
        <w:rPr>
          <w:sz w:val="24"/>
          <w:szCs w:val="24"/>
        </w:rPr>
        <w:t>A comprehensive list of a</w:t>
      </w:r>
      <w:r w:rsidR="004E6E9F">
        <w:rPr>
          <w:sz w:val="24"/>
          <w:szCs w:val="24"/>
        </w:rPr>
        <w:t>ll</w:t>
      </w:r>
      <w:r w:rsidRPr="00617ED7">
        <w:rPr>
          <w:sz w:val="24"/>
          <w:szCs w:val="24"/>
        </w:rPr>
        <w:t xml:space="preserve"> property</w:t>
      </w:r>
      <w:r w:rsidRPr="00F434E1">
        <w:rPr>
          <w:sz w:val="24"/>
          <w:szCs w:val="24"/>
        </w:rPr>
        <w:t xml:space="preserve"> enhancements</w:t>
      </w:r>
      <w:r w:rsidR="00E475CF" w:rsidRPr="00E475CF">
        <w:rPr>
          <w:sz w:val="24"/>
          <w:szCs w:val="24"/>
        </w:rPr>
        <w:t xml:space="preserve"> </w:t>
      </w:r>
      <w:r w:rsidR="00E475CF">
        <w:rPr>
          <w:sz w:val="24"/>
          <w:szCs w:val="24"/>
        </w:rPr>
        <w:t xml:space="preserve">for the </w:t>
      </w:r>
      <w:r w:rsidR="00E475CF" w:rsidRPr="00617ED7">
        <w:rPr>
          <w:sz w:val="24"/>
          <w:szCs w:val="24"/>
        </w:rPr>
        <w:t>12 month</w:t>
      </w:r>
      <w:r w:rsidR="00E475CF">
        <w:rPr>
          <w:sz w:val="24"/>
          <w:szCs w:val="24"/>
        </w:rPr>
        <w:t xml:space="preserve"> period</w:t>
      </w:r>
      <w:r w:rsidR="00E475CF" w:rsidRPr="005D5071">
        <w:rPr>
          <w:sz w:val="24"/>
          <w:szCs w:val="24"/>
        </w:rPr>
        <w:t xml:space="preserve"> </w:t>
      </w:r>
      <w:r w:rsidR="00E475CF">
        <w:rPr>
          <w:sz w:val="24"/>
          <w:szCs w:val="24"/>
        </w:rPr>
        <w:t xml:space="preserve">prior to </w:t>
      </w:r>
      <w:r w:rsidR="00E475CF" w:rsidRPr="00617ED7">
        <w:rPr>
          <w:sz w:val="24"/>
          <w:szCs w:val="24"/>
        </w:rPr>
        <w:t>the waiver request.</w:t>
      </w:r>
    </w:p>
    <w:p w:rsidR="004E6E9F" w:rsidRDefault="00CF5BB3" w:rsidP="004E6E9F">
      <w:pPr>
        <w:pStyle w:val="ListParagraph"/>
        <w:numPr>
          <w:ilvl w:val="0"/>
          <w:numId w:val="3"/>
        </w:numPr>
        <w:tabs>
          <w:tab w:val="left" w:pos="2193"/>
        </w:tabs>
        <w:rPr>
          <w:sz w:val="24"/>
          <w:szCs w:val="24"/>
        </w:rPr>
      </w:pPr>
      <w:r w:rsidRPr="00E475CF">
        <w:rPr>
          <w:sz w:val="24"/>
          <w:szCs w:val="24"/>
        </w:rPr>
        <w:t xml:space="preserve"> Copies of rent rolls</w:t>
      </w:r>
      <w:r w:rsidR="004E6E9F" w:rsidRPr="00E475CF">
        <w:rPr>
          <w:sz w:val="24"/>
          <w:szCs w:val="24"/>
        </w:rPr>
        <w:t xml:space="preserve"> for the 12 month period prior to the waiver request.</w:t>
      </w:r>
    </w:p>
    <w:p w:rsidR="0086407C" w:rsidRPr="00E475CF" w:rsidRDefault="0086407C" w:rsidP="004E6E9F">
      <w:pPr>
        <w:pStyle w:val="ListParagraph"/>
        <w:numPr>
          <w:ilvl w:val="0"/>
          <w:numId w:val="3"/>
        </w:numPr>
        <w:tabs>
          <w:tab w:val="left" w:pos="2193"/>
        </w:tabs>
        <w:rPr>
          <w:sz w:val="24"/>
          <w:szCs w:val="24"/>
        </w:rPr>
      </w:pPr>
      <w:r>
        <w:rPr>
          <w:sz w:val="24"/>
          <w:szCs w:val="24"/>
        </w:rPr>
        <w:t>Documentation of area wage/salary ranges.</w:t>
      </w:r>
    </w:p>
    <w:p w:rsidR="00CF5BB3" w:rsidRPr="00F434E1" w:rsidRDefault="00CF5BB3" w:rsidP="00F434E1">
      <w:pPr>
        <w:pStyle w:val="ListParagraph"/>
        <w:numPr>
          <w:ilvl w:val="0"/>
          <w:numId w:val="3"/>
        </w:numPr>
        <w:tabs>
          <w:tab w:val="left" w:pos="2193"/>
        </w:tabs>
        <w:rPr>
          <w:sz w:val="24"/>
          <w:szCs w:val="24"/>
        </w:rPr>
      </w:pPr>
      <w:r w:rsidRPr="00F434E1">
        <w:rPr>
          <w:sz w:val="24"/>
          <w:szCs w:val="24"/>
        </w:rPr>
        <w:t xml:space="preserve">Back up documentation for all statements made in </w:t>
      </w:r>
      <w:r w:rsidR="00D7192B" w:rsidRPr="00F434E1">
        <w:rPr>
          <w:sz w:val="24"/>
          <w:szCs w:val="24"/>
        </w:rPr>
        <w:t xml:space="preserve">the </w:t>
      </w:r>
      <w:r w:rsidRPr="00F434E1">
        <w:rPr>
          <w:sz w:val="24"/>
          <w:szCs w:val="24"/>
        </w:rPr>
        <w:t>request letter</w:t>
      </w:r>
      <w:r w:rsidR="004E6E9F">
        <w:rPr>
          <w:sz w:val="24"/>
          <w:szCs w:val="24"/>
        </w:rPr>
        <w:t>,</w:t>
      </w:r>
      <w:r w:rsidRPr="00F434E1">
        <w:rPr>
          <w:sz w:val="24"/>
          <w:szCs w:val="24"/>
        </w:rPr>
        <w:t xml:space="preserve"> if not covered above</w:t>
      </w:r>
      <w:r w:rsidR="00B205DC">
        <w:rPr>
          <w:sz w:val="24"/>
          <w:szCs w:val="24"/>
        </w:rPr>
        <w:t>.</w:t>
      </w:r>
    </w:p>
    <w:p w:rsidR="00B23FD7" w:rsidRPr="00F434E1" w:rsidRDefault="00B23FD7" w:rsidP="00F434E1">
      <w:pPr>
        <w:pStyle w:val="ListParagraph"/>
        <w:numPr>
          <w:ilvl w:val="0"/>
          <w:numId w:val="3"/>
        </w:numPr>
        <w:tabs>
          <w:tab w:val="left" w:pos="2193"/>
        </w:tabs>
        <w:rPr>
          <w:sz w:val="24"/>
          <w:szCs w:val="24"/>
        </w:rPr>
      </w:pPr>
      <w:r w:rsidRPr="00F434E1">
        <w:rPr>
          <w:sz w:val="24"/>
          <w:szCs w:val="24"/>
        </w:rPr>
        <w:t xml:space="preserve">Any additional documentation that supports </w:t>
      </w:r>
      <w:r w:rsidR="00D7192B" w:rsidRPr="00F434E1">
        <w:rPr>
          <w:sz w:val="24"/>
          <w:szCs w:val="24"/>
        </w:rPr>
        <w:t>the</w:t>
      </w:r>
      <w:r w:rsidRPr="00F434E1">
        <w:rPr>
          <w:sz w:val="24"/>
          <w:szCs w:val="24"/>
        </w:rPr>
        <w:t xml:space="preserve"> request for an income waiver</w:t>
      </w:r>
      <w:r w:rsidR="00B205DC">
        <w:rPr>
          <w:sz w:val="24"/>
          <w:szCs w:val="24"/>
        </w:rPr>
        <w:t>.</w:t>
      </w:r>
    </w:p>
    <w:p w:rsidR="00D7192B" w:rsidRDefault="00D7192B" w:rsidP="00CB3571">
      <w:pPr>
        <w:tabs>
          <w:tab w:val="left" w:pos="2193"/>
        </w:tabs>
        <w:rPr>
          <w:sz w:val="24"/>
          <w:szCs w:val="24"/>
        </w:rPr>
      </w:pPr>
    </w:p>
    <w:p w:rsidR="00B23FD7" w:rsidRPr="002241C3" w:rsidRDefault="00B23FD7" w:rsidP="002241C3">
      <w:pPr>
        <w:pStyle w:val="ListParagraph"/>
        <w:numPr>
          <w:ilvl w:val="0"/>
          <w:numId w:val="5"/>
        </w:numPr>
        <w:tabs>
          <w:tab w:val="left" w:pos="2193"/>
        </w:tabs>
        <w:rPr>
          <w:b/>
          <w:sz w:val="24"/>
          <w:szCs w:val="24"/>
          <w:u w:val="single"/>
        </w:rPr>
      </w:pPr>
      <w:r w:rsidRPr="002241C3">
        <w:rPr>
          <w:b/>
          <w:sz w:val="24"/>
          <w:szCs w:val="24"/>
          <w:u w:val="single"/>
        </w:rPr>
        <w:t>Granting of Income Waivers</w:t>
      </w:r>
    </w:p>
    <w:p w:rsidR="00B23FD7" w:rsidRDefault="00B23FD7" w:rsidP="00CB3571">
      <w:pPr>
        <w:tabs>
          <w:tab w:val="left" w:pos="2193"/>
        </w:tabs>
        <w:rPr>
          <w:sz w:val="24"/>
          <w:szCs w:val="24"/>
        </w:rPr>
      </w:pPr>
    </w:p>
    <w:p w:rsidR="00B23FD7" w:rsidRDefault="00CF13B3" w:rsidP="00CB3571">
      <w:pPr>
        <w:tabs>
          <w:tab w:val="left" w:pos="2193"/>
        </w:tabs>
        <w:rPr>
          <w:sz w:val="24"/>
          <w:szCs w:val="24"/>
        </w:rPr>
      </w:pPr>
      <w:r>
        <w:rPr>
          <w:sz w:val="24"/>
          <w:szCs w:val="24"/>
        </w:rPr>
        <w:t>If MHDC</w:t>
      </w:r>
      <w:r w:rsidR="00B23FD7">
        <w:rPr>
          <w:sz w:val="24"/>
          <w:szCs w:val="24"/>
        </w:rPr>
        <w:t xml:space="preserve"> authorizes a</w:t>
      </w:r>
      <w:r w:rsidR="00E81830">
        <w:rPr>
          <w:sz w:val="24"/>
          <w:szCs w:val="24"/>
        </w:rPr>
        <w:t xml:space="preserve"> </w:t>
      </w:r>
      <w:r>
        <w:rPr>
          <w:sz w:val="24"/>
          <w:szCs w:val="24"/>
        </w:rPr>
        <w:t>waiver</w:t>
      </w:r>
      <w:r w:rsidR="00B23FD7">
        <w:rPr>
          <w:sz w:val="24"/>
          <w:szCs w:val="24"/>
        </w:rPr>
        <w:t xml:space="preserve"> </w:t>
      </w:r>
      <w:r w:rsidR="00E81830">
        <w:rPr>
          <w:sz w:val="24"/>
          <w:szCs w:val="24"/>
        </w:rPr>
        <w:t xml:space="preserve">of </w:t>
      </w:r>
      <w:r w:rsidR="00B23FD7">
        <w:rPr>
          <w:sz w:val="24"/>
          <w:szCs w:val="24"/>
        </w:rPr>
        <w:t xml:space="preserve">the </w:t>
      </w:r>
      <w:r w:rsidR="00E81830">
        <w:rPr>
          <w:sz w:val="24"/>
          <w:szCs w:val="24"/>
        </w:rPr>
        <w:t xml:space="preserve">income, the </w:t>
      </w:r>
      <w:r w:rsidR="007F2EF6">
        <w:rPr>
          <w:sz w:val="24"/>
          <w:szCs w:val="24"/>
        </w:rPr>
        <w:t>owner/owner agent</w:t>
      </w:r>
      <w:r w:rsidR="00E81830">
        <w:rPr>
          <w:sz w:val="24"/>
          <w:szCs w:val="24"/>
        </w:rPr>
        <w:t xml:space="preserve"> </w:t>
      </w:r>
      <w:r w:rsidR="002456BD">
        <w:rPr>
          <w:sz w:val="24"/>
          <w:szCs w:val="24"/>
        </w:rPr>
        <w:t xml:space="preserve">is to meet the </w:t>
      </w:r>
      <w:r w:rsidR="00E81830">
        <w:rPr>
          <w:sz w:val="24"/>
          <w:szCs w:val="24"/>
        </w:rPr>
        <w:t xml:space="preserve">following </w:t>
      </w:r>
      <w:r w:rsidR="002456BD">
        <w:rPr>
          <w:sz w:val="24"/>
          <w:szCs w:val="24"/>
        </w:rPr>
        <w:t>expectations</w:t>
      </w:r>
      <w:r w:rsidR="00B23FD7">
        <w:rPr>
          <w:sz w:val="24"/>
          <w:szCs w:val="24"/>
        </w:rPr>
        <w:t>:</w:t>
      </w:r>
    </w:p>
    <w:p w:rsidR="00E81830" w:rsidRDefault="00E81830" w:rsidP="00CB3571">
      <w:pPr>
        <w:tabs>
          <w:tab w:val="left" w:pos="2193"/>
        </w:tabs>
        <w:rPr>
          <w:sz w:val="24"/>
          <w:szCs w:val="24"/>
        </w:rPr>
      </w:pPr>
    </w:p>
    <w:p w:rsidR="002456BD" w:rsidRPr="002456BD" w:rsidRDefault="002456BD" w:rsidP="002456BD">
      <w:pPr>
        <w:pStyle w:val="ListParagraph"/>
        <w:numPr>
          <w:ilvl w:val="0"/>
          <w:numId w:val="4"/>
        </w:numPr>
        <w:tabs>
          <w:tab w:val="left" w:pos="2193"/>
        </w:tabs>
        <w:rPr>
          <w:rFonts w:cs="Tahoma"/>
          <w:sz w:val="24"/>
          <w:szCs w:val="24"/>
        </w:rPr>
      </w:pPr>
      <w:r w:rsidRPr="002456BD">
        <w:rPr>
          <w:rFonts w:cs="Tahoma"/>
          <w:sz w:val="24"/>
          <w:szCs w:val="24"/>
        </w:rPr>
        <w:t xml:space="preserve">The </w:t>
      </w:r>
      <w:r w:rsidR="007F2EF6">
        <w:rPr>
          <w:rFonts w:cs="Tahoma"/>
          <w:sz w:val="24"/>
          <w:szCs w:val="24"/>
        </w:rPr>
        <w:t>owner/owner agent</w:t>
      </w:r>
      <w:r w:rsidRPr="002456BD">
        <w:rPr>
          <w:rFonts w:cs="Tahoma"/>
          <w:sz w:val="24"/>
          <w:szCs w:val="24"/>
        </w:rPr>
        <w:t xml:space="preserve"> will continue aggressive efforts to locate pre-waiver income eligible residents and must retain all documentation of the marketing </w:t>
      </w:r>
      <w:r w:rsidR="007F2EF6" w:rsidRPr="002456BD">
        <w:rPr>
          <w:rFonts w:cs="Tahoma"/>
          <w:sz w:val="24"/>
          <w:szCs w:val="24"/>
        </w:rPr>
        <w:t xml:space="preserve">and </w:t>
      </w:r>
      <w:r w:rsidRPr="002456BD">
        <w:rPr>
          <w:rFonts w:cs="Tahoma"/>
          <w:sz w:val="24"/>
          <w:szCs w:val="24"/>
        </w:rPr>
        <w:t>outreach efforts.</w:t>
      </w:r>
    </w:p>
    <w:p w:rsidR="002456BD" w:rsidRPr="002456BD" w:rsidRDefault="002456BD" w:rsidP="002456BD">
      <w:pPr>
        <w:pStyle w:val="ListParagraph"/>
        <w:numPr>
          <w:ilvl w:val="0"/>
          <w:numId w:val="4"/>
        </w:numPr>
        <w:tabs>
          <w:tab w:val="left" w:pos="2193"/>
        </w:tabs>
        <w:rPr>
          <w:rFonts w:cs="Tahoma"/>
          <w:sz w:val="24"/>
          <w:szCs w:val="24"/>
        </w:rPr>
      </w:pPr>
      <w:r w:rsidRPr="002456BD">
        <w:rPr>
          <w:rFonts w:cs="Tahoma"/>
          <w:sz w:val="24"/>
          <w:szCs w:val="24"/>
        </w:rPr>
        <w:t xml:space="preserve">The </w:t>
      </w:r>
      <w:r w:rsidR="007F2EF6">
        <w:rPr>
          <w:rFonts w:cs="Tahoma"/>
          <w:sz w:val="24"/>
          <w:szCs w:val="24"/>
        </w:rPr>
        <w:t>owner/owner agent</w:t>
      </w:r>
      <w:r w:rsidRPr="002456BD">
        <w:rPr>
          <w:rFonts w:cs="Tahoma"/>
          <w:sz w:val="24"/>
          <w:szCs w:val="24"/>
        </w:rPr>
        <w:t xml:space="preserve"> must conduct resident satisfaction surveys with all residents.</w:t>
      </w:r>
    </w:p>
    <w:p w:rsidR="002456BD" w:rsidRPr="002456BD" w:rsidRDefault="002456BD" w:rsidP="002456BD">
      <w:pPr>
        <w:pStyle w:val="ListParagraph"/>
        <w:numPr>
          <w:ilvl w:val="0"/>
          <w:numId w:val="4"/>
        </w:numPr>
        <w:tabs>
          <w:tab w:val="left" w:pos="2193"/>
        </w:tabs>
        <w:rPr>
          <w:rFonts w:cs="Tahoma"/>
          <w:sz w:val="24"/>
          <w:szCs w:val="24"/>
        </w:rPr>
      </w:pPr>
      <w:r w:rsidRPr="002456BD">
        <w:rPr>
          <w:rFonts w:cs="Tahoma"/>
          <w:sz w:val="24"/>
          <w:szCs w:val="24"/>
        </w:rPr>
        <w:t xml:space="preserve">The </w:t>
      </w:r>
      <w:r w:rsidR="007F2EF6">
        <w:rPr>
          <w:rFonts w:cs="Tahoma"/>
          <w:sz w:val="24"/>
          <w:szCs w:val="24"/>
        </w:rPr>
        <w:t>owner/owner agent</w:t>
      </w:r>
      <w:r w:rsidRPr="002456BD">
        <w:rPr>
          <w:rFonts w:cs="Tahoma"/>
          <w:sz w:val="24"/>
          <w:szCs w:val="24"/>
        </w:rPr>
        <w:t xml:space="preserve"> must place an ad in the local newspaper to inform the public of the intent to temporarily rent apartments to all persons in the 80% income guidelines.</w:t>
      </w:r>
    </w:p>
    <w:p w:rsidR="002456BD" w:rsidRPr="002456BD" w:rsidRDefault="002456BD" w:rsidP="002456BD">
      <w:pPr>
        <w:pStyle w:val="ListParagraph"/>
        <w:numPr>
          <w:ilvl w:val="0"/>
          <w:numId w:val="4"/>
        </w:numPr>
        <w:tabs>
          <w:tab w:val="left" w:pos="2193"/>
        </w:tabs>
        <w:rPr>
          <w:rFonts w:cs="Tahoma"/>
          <w:sz w:val="24"/>
          <w:szCs w:val="24"/>
        </w:rPr>
      </w:pPr>
      <w:r w:rsidRPr="002456BD">
        <w:rPr>
          <w:rFonts w:cs="Tahoma"/>
          <w:sz w:val="24"/>
          <w:szCs w:val="24"/>
        </w:rPr>
        <w:t xml:space="preserve">The </w:t>
      </w:r>
      <w:r w:rsidR="007F2EF6">
        <w:rPr>
          <w:rFonts w:cs="Tahoma"/>
          <w:sz w:val="24"/>
          <w:szCs w:val="24"/>
        </w:rPr>
        <w:t>owner/owner agent</w:t>
      </w:r>
      <w:r w:rsidRPr="002456BD">
        <w:rPr>
          <w:rFonts w:cs="Tahoma"/>
          <w:sz w:val="24"/>
          <w:szCs w:val="24"/>
        </w:rPr>
        <w:t xml:space="preserve"> must ensure that lease agreements signed by applicants qualifying at 80% AMI </w:t>
      </w:r>
      <w:r w:rsidR="007F2EF6">
        <w:rPr>
          <w:rFonts w:cs="Tahoma"/>
          <w:sz w:val="24"/>
          <w:szCs w:val="24"/>
        </w:rPr>
        <w:t>are</w:t>
      </w:r>
      <w:r w:rsidR="00EC16A3">
        <w:rPr>
          <w:rFonts w:cs="Tahoma"/>
          <w:sz w:val="24"/>
          <w:szCs w:val="24"/>
        </w:rPr>
        <w:t xml:space="preserve"> no less than a six</w:t>
      </w:r>
      <w:r w:rsidRPr="002456BD">
        <w:rPr>
          <w:rFonts w:cs="Tahoma"/>
          <w:sz w:val="24"/>
          <w:szCs w:val="24"/>
        </w:rPr>
        <w:t xml:space="preserve"> month term</w:t>
      </w:r>
      <w:r w:rsidR="007F2EF6">
        <w:rPr>
          <w:rFonts w:cs="Tahoma"/>
          <w:sz w:val="24"/>
          <w:szCs w:val="24"/>
        </w:rPr>
        <w:t xml:space="preserve"> with a maximum term of one </w:t>
      </w:r>
      <w:r w:rsidRPr="002456BD">
        <w:rPr>
          <w:rFonts w:cs="Tahoma"/>
          <w:sz w:val="24"/>
          <w:szCs w:val="24"/>
        </w:rPr>
        <w:t>year.</w:t>
      </w:r>
    </w:p>
    <w:p w:rsidR="002456BD" w:rsidRPr="002456BD" w:rsidRDefault="002456BD" w:rsidP="002456BD">
      <w:pPr>
        <w:pStyle w:val="ListParagraph"/>
        <w:numPr>
          <w:ilvl w:val="0"/>
          <w:numId w:val="4"/>
        </w:numPr>
        <w:tabs>
          <w:tab w:val="left" w:pos="2193"/>
        </w:tabs>
        <w:rPr>
          <w:rFonts w:cs="Tahoma"/>
          <w:sz w:val="24"/>
          <w:szCs w:val="24"/>
        </w:rPr>
      </w:pPr>
      <w:r w:rsidRPr="002456BD">
        <w:rPr>
          <w:rFonts w:cs="Tahoma"/>
          <w:sz w:val="24"/>
          <w:szCs w:val="24"/>
        </w:rPr>
        <w:t xml:space="preserve">The </w:t>
      </w:r>
      <w:r w:rsidR="007F2EF6">
        <w:rPr>
          <w:rFonts w:cs="Tahoma"/>
          <w:sz w:val="24"/>
          <w:szCs w:val="24"/>
        </w:rPr>
        <w:t>owner/owner agent</w:t>
      </w:r>
      <w:r w:rsidRPr="002456BD">
        <w:rPr>
          <w:rFonts w:cs="Tahoma"/>
          <w:sz w:val="24"/>
          <w:szCs w:val="24"/>
        </w:rPr>
        <w:t xml:space="preserve"> must maintain the minimum set aside (</w:t>
      </w:r>
      <w:r w:rsidR="007F2EF6">
        <w:rPr>
          <w:rFonts w:cs="Tahoma"/>
          <w:sz w:val="24"/>
          <w:szCs w:val="24"/>
        </w:rPr>
        <w:t xml:space="preserve">i.e., </w:t>
      </w:r>
      <w:r w:rsidRPr="002456BD">
        <w:rPr>
          <w:rFonts w:cs="Tahoma"/>
          <w:sz w:val="24"/>
          <w:szCs w:val="24"/>
        </w:rPr>
        <w:t>40% of units at 60% AMGI or 20% of the units at 50% AMGI as required by Sectio</w:t>
      </w:r>
      <w:r w:rsidR="007F2EF6">
        <w:rPr>
          <w:rFonts w:cs="Tahoma"/>
          <w:sz w:val="24"/>
          <w:szCs w:val="24"/>
        </w:rPr>
        <w:t>n 42 regulations. (Refer to the</w:t>
      </w:r>
      <w:r w:rsidRPr="002456BD">
        <w:rPr>
          <w:rFonts w:cs="Tahoma"/>
          <w:sz w:val="24"/>
          <w:szCs w:val="24"/>
        </w:rPr>
        <w:t xml:space="preserve"> completed IRS form 8609 li</w:t>
      </w:r>
      <w:r w:rsidR="007F2EF6">
        <w:rPr>
          <w:rFonts w:cs="Tahoma"/>
          <w:sz w:val="24"/>
          <w:szCs w:val="24"/>
        </w:rPr>
        <w:t>ne 10(c) and the</w:t>
      </w:r>
      <w:r w:rsidRPr="002456BD">
        <w:rPr>
          <w:rFonts w:cs="Tahoma"/>
          <w:sz w:val="24"/>
          <w:szCs w:val="24"/>
        </w:rPr>
        <w:t xml:space="preserve"> Land Use Restriction Agreement (LURA) to determine the irrevocable compliance requirement; also see Section 42 (g) (A or B)).</w:t>
      </w:r>
    </w:p>
    <w:p w:rsidR="002456BD" w:rsidRDefault="002456BD" w:rsidP="002456BD">
      <w:pPr>
        <w:pStyle w:val="ListParagraph"/>
        <w:numPr>
          <w:ilvl w:val="0"/>
          <w:numId w:val="4"/>
        </w:numPr>
        <w:tabs>
          <w:tab w:val="left" w:pos="2193"/>
        </w:tabs>
        <w:rPr>
          <w:rFonts w:cs="Tahoma"/>
          <w:sz w:val="24"/>
          <w:szCs w:val="24"/>
        </w:rPr>
      </w:pPr>
      <w:r w:rsidRPr="002456BD">
        <w:rPr>
          <w:rFonts w:cs="Tahoma"/>
          <w:sz w:val="24"/>
          <w:szCs w:val="24"/>
        </w:rPr>
        <w:t xml:space="preserve">This </w:t>
      </w:r>
      <w:r w:rsidR="000114D8">
        <w:rPr>
          <w:rFonts w:cs="Tahoma"/>
          <w:sz w:val="24"/>
          <w:szCs w:val="24"/>
        </w:rPr>
        <w:t>waiver only applies to LIHTC-</w:t>
      </w:r>
      <w:r w:rsidRPr="002456BD">
        <w:rPr>
          <w:rFonts w:cs="Tahoma"/>
          <w:sz w:val="24"/>
          <w:szCs w:val="24"/>
        </w:rPr>
        <w:t xml:space="preserve">designated units within the property.  The </w:t>
      </w:r>
      <w:r w:rsidR="007F2EF6">
        <w:rPr>
          <w:rFonts w:cs="Tahoma"/>
          <w:sz w:val="24"/>
          <w:szCs w:val="24"/>
        </w:rPr>
        <w:t>owner/owner agent</w:t>
      </w:r>
      <w:r w:rsidRPr="002456BD">
        <w:rPr>
          <w:rFonts w:cs="Tahoma"/>
          <w:sz w:val="24"/>
          <w:szCs w:val="24"/>
        </w:rPr>
        <w:t xml:space="preserve"> must ensure that residents in HOME, Section 8, Section 236 or other income restricted units must continue to maintain those program specific guidelines. </w:t>
      </w:r>
    </w:p>
    <w:p w:rsidR="00ED4B97" w:rsidRPr="00ED4B97" w:rsidRDefault="00ED4B97" w:rsidP="00ED4B97">
      <w:pPr>
        <w:tabs>
          <w:tab w:val="left" w:pos="2193"/>
        </w:tabs>
        <w:rPr>
          <w:rFonts w:cs="Tahoma"/>
          <w:sz w:val="24"/>
          <w:szCs w:val="24"/>
        </w:rPr>
      </w:pPr>
    </w:p>
    <w:p w:rsidR="00ED4B97" w:rsidRDefault="00ED4B97" w:rsidP="00ED4B97">
      <w:pPr>
        <w:jc w:val="center"/>
        <w:rPr>
          <w:b/>
          <w:sz w:val="32"/>
          <w:szCs w:val="32"/>
          <w:u w:val="single"/>
        </w:rPr>
      </w:pPr>
      <w:r>
        <w:rPr>
          <w:b/>
          <w:sz w:val="32"/>
          <w:szCs w:val="32"/>
          <w:u w:val="single"/>
        </w:rPr>
        <w:t>Request Form</w:t>
      </w:r>
    </w:p>
    <w:p w:rsidR="00ED4B97" w:rsidRDefault="00ED4B97" w:rsidP="00ED4B97">
      <w:pPr>
        <w:jc w:val="center"/>
        <w:rPr>
          <w:b/>
          <w:sz w:val="32"/>
          <w:szCs w:val="32"/>
          <w:u w:val="single"/>
        </w:rPr>
      </w:pP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770"/>
        <w:gridCol w:w="3148"/>
        <w:gridCol w:w="267"/>
        <w:gridCol w:w="2483"/>
        <w:gridCol w:w="3642"/>
      </w:tblGrid>
      <w:tr w:rsidR="00ED4B97" w:rsidRPr="00166E3B" w:rsidTr="00506C75">
        <w:tc>
          <w:tcPr>
            <w:tcW w:w="770" w:type="dxa"/>
          </w:tcPr>
          <w:p w:rsidR="00ED4B97" w:rsidRPr="00166E3B" w:rsidRDefault="00ED4B97" w:rsidP="00506C75">
            <w:pPr>
              <w:tabs>
                <w:tab w:val="left" w:pos="3198"/>
              </w:tabs>
              <w:rPr>
                <w:rFonts w:cs="Arial"/>
                <w:sz w:val="24"/>
                <w:szCs w:val="24"/>
              </w:rPr>
            </w:pPr>
            <w:r w:rsidRPr="00166E3B">
              <w:rPr>
                <w:rFonts w:cs="Arial"/>
                <w:b/>
                <w:sz w:val="24"/>
                <w:szCs w:val="24"/>
              </w:rPr>
              <w:t>Date:</w:t>
            </w:r>
            <w:r w:rsidRPr="00166E3B">
              <w:rPr>
                <w:rFonts w:cs="Arial"/>
                <w:sz w:val="24"/>
                <w:szCs w:val="24"/>
              </w:rPr>
              <w:t xml:space="preserve"> </w:t>
            </w:r>
          </w:p>
        </w:tc>
        <w:tc>
          <w:tcPr>
            <w:tcW w:w="10260" w:type="dxa"/>
            <w:gridSpan w:val="4"/>
            <w:vAlign w:val="center"/>
          </w:tcPr>
          <w:p w:rsidR="00ED4B97" w:rsidRPr="00166E3B" w:rsidRDefault="00ED4B97" w:rsidP="00506C75">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bookmarkStart w:id="0" w:name="_GoBack"/>
            <w:bookmarkEnd w:id="0"/>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r>
      <w:tr w:rsidR="00ED4B97" w:rsidRPr="00166E3B" w:rsidTr="00506C75">
        <w:tc>
          <w:tcPr>
            <w:tcW w:w="770" w:type="dxa"/>
          </w:tcPr>
          <w:p w:rsidR="00ED4B97" w:rsidRPr="00166E3B" w:rsidRDefault="00ED4B97" w:rsidP="00506C75">
            <w:pPr>
              <w:tabs>
                <w:tab w:val="left" w:pos="3198"/>
              </w:tabs>
              <w:rPr>
                <w:rFonts w:cs="Arial"/>
                <w:sz w:val="24"/>
                <w:szCs w:val="24"/>
              </w:rPr>
            </w:pPr>
            <w:r w:rsidRPr="00166E3B">
              <w:rPr>
                <w:rFonts w:cs="Arial"/>
                <w:b/>
                <w:sz w:val="24"/>
                <w:szCs w:val="24"/>
              </w:rPr>
              <w:t>To:</w:t>
            </w:r>
          </w:p>
        </w:tc>
        <w:tc>
          <w:tcPr>
            <w:tcW w:w="3413" w:type="dxa"/>
            <w:vAlign w:val="center"/>
          </w:tcPr>
          <w:p w:rsidR="00ED4B97" w:rsidRPr="00166E3B" w:rsidRDefault="00ED4B97" w:rsidP="00506C75">
            <w:pPr>
              <w:tabs>
                <w:tab w:val="left" w:pos="3198"/>
              </w:tabs>
              <w:spacing w:before="20" w:after="20"/>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c>
          <w:tcPr>
            <w:tcW w:w="270" w:type="dxa"/>
          </w:tcPr>
          <w:p w:rsidR="00ED4B97" w:rsidRPr="00166E3B" w:rsidRDefault="00ED4B97" w:rsidP="00506C75">
            <w:pPr>
              <w:tabs>
                <w:tab w:val="left" w:pos="3198"/>
              </w:tabs>
              <w:rPr>
                <w:rFonts w:cs="Arial"/>
                <w:sz w:val="24"/>
                <w:szCs w:val="24"/>
              </w:rPr>
            </w:pPr>
          </w:p>
        </w:tc>
        <w:tc>
          <w:tcPr>
            <w:tcW w:w="2614" w:type="dxa"/>
          </w:tcPr>
          <w:p w:rsidR="00ED4B97" w:rsidRPr="00166E3B" w:rsidRDefault="00ED4B97" w:rsidP="00506C75">
            <w:pPr>
              <w:tabs>
                <w:tab w:val="left" w:pos="3198"/>
              </w:tabs>
              <w:rPr>
                <w:rFonts w:cs="Arial"/>
                <w:sz w:val="24"/>
                <w:szCs w:val="24"/>
              </w:rPr>
            </w:pPr>
            <w:r w:rsidRPr="00166E3B">
              <w:rPr>
                <w:rFonts w:cs="Arial"/>
                <w:b/>
                <w:sz w:val="24"/>
                <w:szCs w:val="24"/>
              </w:rPr>
              <w:t>Property name:</w:t>
            </w:r>
          </w:p>
        </w:tc>
        <w:tc>
          <w:tcPr>
            <w:tcW w:w="3963" w:type="dxa"/>
            <w:vAlign w:val="center"/>
          </w:tcPr>
          <w:p w:rsidR="00ED4B97" w:rsidRPr="00166E3B" w:rsidRDefault="00ED4B97" w:rsidP="00506C75">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r>
      <w:tr w:rsidR="00ED4B97" w:rsidRPr="00166E3B" w:rsidTr="00506C75">
        <w:tc>
          <w:tcPr>
            <w:tcW w:w="770" w:type="dxa"/>
          </w:tcPr>
          <w:p w:rsidR="00ED4B97" w:rsidRPr="00166E3B" w:rsidRDefault="00ED4B97" w:rsidP="00506C75">
            <w:pPr>
              <w:tabs>
                <w:tab w:val="left" w:pos="3198"/>
              </w:tabs>
              <w:rPr>
                <w:rFonts w:cs="Arial"/>
                <w:sz w:val="24"/>
                <w:szCs w:val="24"/>
              </w:rPr>
            </w:pPr>
          </w:p>
        </w:tc>
        <w:tc>
          <w:tcPr>
            <w:tcW w:w="3413" w:type="dxa"/>
            <w:vAlign w:val="center"/>
          </w:tcPr>
          <w:p w:rsidR="00ED4B97" w:rsidRPr="00166E3B" w:rsidRDefault="00ED4B97" w:rsidP="00506C75">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c>
          <w:tcPr>
            <w:tcW w:w="270" w:type="dxa"/>
          </w:tcPr>
          <w:p w:rsidR="00ED4B97" w:rsidRPr="00166E3B" w:rsidRDefault="00ED4B97" w:rsidP="00506C75">
            <w:pPr>
              <w:tabs>
                <w:tab w:val="left" w:pos="3198"/>
              </w:tabs>
              <w:rPr>
                <w:rFonts w:cs="Arial"/>
                <w:sz w:val="24"/>
                <w:szCs w:val="24"/>
              </w:rPr>
            </w:pPr>
          </w:p>
        </w:tc>
        <w:tc>
          <w:tcPr>
            <w:tcW w:w="2614" w:type="dxa"/>
          </w:tcPr>
          <w:p w:rsidR="00ED4B97" w:rsidRPr="00166E3B" w:rsidRDefault="00ED4B97" w:rsidP="00506C75">
            <w:pPr>
              <w:tabs>
                <w:tab w:val="left" w:pos="3198"/>
              </w:tabs>
              <w:rPr>
                <w:rFonts w:cs="Arial"/>
                <w:sz w:val="24"/>
                <w:szCs w:val="24"/>
              </w:rPr>
            </w:pPr>
            <w:r w:rsidRPr="00166E3B">
              <w:rPr>
                <w:rFonts w:cs="Arial"/>
                <w:b/>
                <w:sz w:val="24"/>
                <w:szCs w:val="24"/>
              </w:rPr>
              <w:t>Property number(s):</w:t>
            </w:r>
          </w:p>
        </w:tc>
        <w:tc>
          <w:tcPr>
            <w:tcW w:w="3963" w:type="dxa"/>
            <w:vAlign w:val="center"/>
          </w:tcPr>
          <w:p w:rsidR="00ED4B97" w:rsidRPr="00166E3B" w:rsidRDefault="00ED4B97" w:rsidP="00506C75">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r>
      <w:tr w:rsidR="00ED4B97" w:rsidRPr="00166E3B" w:rsidTr="00506C75">
        <w:tc>
          <w:tcPr>
            <w:tcW w:w="770" w:type="dxa"/>
          </w:tcPr>
          <w:p w:rsidR="00ED4B97" w:rsidRPr="00166E3B" w:rsidRDefault="00ED4B97" w:rsidP="00506C75">
            <w:pPr>
              <w:tabs>
                <w:tab w:val="left" w:pos="3198"/>
              </w:tabs>
              <w:rPr>
                <w:rFonts w:cs="Arial"/>
                <w:sz w:val="24"/>
                <w:szCs w:val="24"/>
              </w:rPr>
            </w:pPr>
          </w:p>
        </w:tc>
        <w:tc>
          <w:tcPr>
            <w:tcW w:w="3413" w:type="dxa"/>
            <w:vAlign w:val="center"/>
          </w:tcPr>
          <w:p w:rsidR="00ED4B97" w:rsidRPr="00166E3B" w:rsidRDefault="00ED4B97" w:rsidP="00506C75">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c>
          <w:tcPr>
            <w:tcW w:w="270" w:type="dxa"/>
          </w:tcPr>
          <w:p w:rsidR="00ED4B97" w:rsidRPr="00166E3B" w:rsidRDefault="00ED4B97" w:rsidP="00506C75">
            <w:pPr>
              <w:tabs>
                <w:tab w:val="left" w:pos="3198"/>
              </w:tabs>
              <w:rPr>
                <w:rFonts w:cs="Arial"/>
                <w:sz w:val="24"/>
                <w:szCs w:val="24"/>
              </w:rPr>
            </w:pPr>
          </w:p>
        </w:tc>
        <w:tc>
          <w:tcPr>
            <w:tcW w:w="2614" w:type="dxa"/>
          </w:tcPr>
          <w:p w:rsidR="00ED4B97" w:rsidRPr="00166E3B" w:rsidRDefault="00ED4B97" w:rsidP="00506C75">
            <w:pPr>
              <w:tabs>
                <w:tab w:val="left" w:pos="3198"/>
              </w:tabs>
              <w:rPr>
                <w:rFonts w:cs="Arial"/>
                <w:sz w:val="24"/>
                <w:szCs w:val="24"/>
              </w:rPr>
            </w:pPr>
            <w:r w:rsidRPr="00166E3B">
              <w:rPr>
                <w:rFonts w:cs="Arial"/>
                <w:b/>
                <w:sz w:val="24"/>
                <w:szCs w:val="24"/>
              </w:rPr>
              <w:t>Property</w:t>
            </w:r>
            <w:r w:rsidRPr="00166E3B">
              <w:rPr>
                <w:rFonts w:cs="Arial"/>
                <w:sz w:val="24"/>
                <w:szCs w:val="24"/>
              </w:rPr>
              <w:t xml:space="preserve"> </w:t>
            </w:r>
            <w:r w:rsidRPr="00166E3B">
              <w:rPr>
                <w:rFonts w:cs="Arial"/>
                <w:b/>
                <w:sz w:val="24"/>
                <w:szCs w:val="24"/>
              </w:rPr>
              <w:t>Address:</w:t>
            </w:r>
          </w:p>
        </w:tc>
        <w:tc>
          <w:tcPr>
            <w:tcW w:w="3963" w:type="dxa"/>
            <w:vAlign w:val="center"/>
          </w:tcPr>
          <w:p w:rsidR="00ED4B97" w:rsidRPr="00166E3B" w:rsidRDefault="00ED4B97" w:rsidP="00506C75">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r>
      <w:tr w:rsidR="00ED4B97" w:rsidRPr="00166E3B" w:rsidTr="00506C75">
        <w:tc>
          <w:tcPr>
            <w:tcW w:w="770" w:type="dxa"/>
          </w:tcPr>
          <w:p w:rsidR="00ED4B97" w:rsidRPr="00166E3B" w:rsidRDefault="00ED4B97" w:rsidP="00506C75">
            <w:pPr>
              <w:tabs>
                <w:tab w:val="left" w:pos="3198"/>
              </w:tabs>
              <w:rPr>
                <w:rFonts w:cs="Arial"/>
                <w:sz w:val="24"/>
                <w:szCs w:val="24"/>
              </w:rPr>
            </w:pPr>
          </w:p>
        </w:tc>
        <w:tc>
          <w:tcPr>
            <w:tcW w:w="3413" w:type="dxa"/>
          </w:tcPr>
          <w:p w:rsidR="00ED4B97" w:rsidRPr="00166E3B" w:rsidRDefault="00ED4B97" w:rsidP="00506C75">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c>
          <w:tcPr>
            <w:tcW w:w="270" w:type="dxa"/>
          </w:tcPr>
          <w:p w:rsidR="00ED4B97" w:rsidRPr="00166E3B" w:rsidRDefault="00ED4B97" w:rsidP="00506C75">
            <w:pPr>
              <w:tabs>
                <w:tab w:val="left" w:pos="3198"/>
              </w:tabs>
              <w:rPr>
                <w:rFonts w:cs="Arial"/>
                <w:sz w:val="24"/>
                <w:szCs w:val="24"/>
              </w:rPr>
            </w:pPr>
          </w:p>
        </w:tc>
        <w:tc>
          <w:tcPr>
            <w:tcW w:w="2614" w:type="dxa"/>
          </w:tcPr>
          <w:p w:rsidR="00ED4B97" w:rsidRPr="00166E3B" w:rsidRDefault="00ED4B97" w:rsidP="00506C75">
            <w:pPr>
              <w:tabs>
                <w:tab w:val="left" w:pos="3198"/>
              </w:tabs>
              <w:rPr>
                <w:rFonts w:cs="Arial"/>
                <w:sz w:val="24"/>
                <w:szCs w:val="24"/>
              </w:rPr>
            </w:pPr>
          </w:p>
        </w:tc>
        <w:tc>
          <w:tcPr>
            <w:tcW w:w="3963" w:type="dxa"/>
            <w:vAlign w:val="center"/>
          </w:tcPr>
          <w:p w:rsidR="00ED4B97" w:rsidRPr="00166E3B" w:rsidRDefault="00ED4B97" w:rsidP="00506C75">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hAnsi="Cambria Math" w:cs="Arial"/>
                <w:noProof/>
                <w:sz w:val="24"/>
                <w:szCs w:val="24"/>
              </w:rPr>
              <w:t> </w:t>
            </w:r>
            <w:r w:rsidRPr="00166E3B">
              <w:rPr>
                <w:rFonts w:cs="Arial"/>
                <w:sz w:val="24"/>
                <w:szCs w:val="24"/>
              </w:rPr>
              <w:fldChar w:fldCharType="end"/>
            </w:r>
          </w:p>
        </w:tc>
      </w:tr>
      <w:tr w:rsidR="00ED4B97" w:rsidRPr="00166E3B" w:rsidTr="00506C75">
        <w:tc>
          <w:tcPr>
            <w:tcW w:w="770" w:type="dxa"/>
          </w:tcPr>
          <w:p w:rsidR="00ED4B97" w:rsidRPr="00166E3B" w:rsidRDefault="00ED4B97" w:rsidP="00506C75">
            <w:pPr>
              <w:tabs>
                <w:tab w:val="left" w:pos="3198"/>
              </w:tabs>
              <w:rPr>
                <w:rFonts w:cs="Arial"/>
                <w:sz w:val="24"/>
                <w:szCs w:val="24"/>
              </w:rPr>
            </w:pPr>
          </w:p>
        </w:tc>
        <w:tc>
          <w:tcPr>
            <w:tcW w:w="3413" w:type="dxa"/>
          </w:tcPr>
          <w:p w:rsidR="00ED4B97" w:rsidRPr="00166E3B" w:rsidRDefault="00ED4B97" w:rsidP="00506C75">
            <w:pPr>
              <w:tabs>
                <w:tab w:val="left" w:pos="3198"/>
              </w:tabs>
              <w:rPr>
                <w:rFonts w:cs="Arial"/>
                <w:sz w:val="24"/>
                <w:szCs w:val="24"/>
              </w:rPr>
            </w:pPr>
          </w:p>
        </w:tc>
        <w:tc>
          <w:tcPr>
            <w:tcW w:w="270" w:type="dxa"/>
          </w:tcPr>
          <w:p w:rsidR="00ED4B97" w:rsidRPr="00166E3B" w:rsidRDefault="00ED4B97" w:rsidP="00506C75">
            <w:pPr>
              <w:tabs>
                <w:tab w:val="left" w:pos="3198"/>
              </w:tabs>
              <w:rPr>
                <w:rFonts w:cs="Arial"/>
                <w:sz w:val="24"/>
                <w:szCs w:val="24"/>
              </w:rPr>
            </w:pPr>
          </w:p>
        </w:tc>
        <w:tc>
          <w:tcPr>
            <w:tcW w:w="2614" w:type="dxa"/>
          </w:tcPr>
          <w:p w:rsidR="00ED4B97" w:rsidRPr="00166E3B" w:rsidRDefault="00ED4B97" w:rsidP="00506C75">
            <w:pPr>
              <w:tabs>
                <w:tab w:val="left" w:pos="3198"/>
              </w:tabs>
              <w:rPr>
                <w:rFonts w:cs="Arial"/>
                <w:sz w:val="24"/>
                <w:szCs w:val="24"/>
              </w:rPr>
            </w:pPr>
          </w:p>
        </w:tc>
        <w:tc>
          <w:tcPr>
            <w:tcW w:w="3963" w:type="dxa"/>
            <w:vAlign w:val="center"/>
          </w:tcPr>
          <w:p w:rsidR="00ED4B97" w:rsidRPr="00166E3B" w:rsidRDefault="00ED4B97" w:rsidP="00ED4B97">
            <w:pPr>
              <w:tabs>
                <w:tab w:val="left" w:pos="3198"/>
              </w:tabs>
              <w:rPr>
                <w:rFonts w:cs="Arial"/>
                <w:sz w:val="24"/>
                <w:szCs w:val="24"/>
              </w:rPr>
            </w:pPr>
            <w:r w:rsidRPr="00166E3B">
              <w:rPr>
                <w:rFonts w:cs="Arial"/>
                <w:sz w:val="24"/>
                <w:szCs w:val="24"/>
              </w:rPr>
              <w:fldChar w:fldCharType="begin">
                <w:ffData>
                  <w:name w:val="Text13"/>
                  <w:enabled/>
                  <w:calcOnExit w:val="0"/>
                  <w:textInput/>
                </w:ffData>
              </w:fldChar>
            </w:r>
            <w:r w:rsidRPr="00166E3B">
              <w:rPr>
                <w:rFonts w:cs="Arial"/>
                <w:sz w:val="24"/>
                <w:szCs w:val="24"/>
              </w:rPr>
              <w:instrText xml:space="preserve"> FORMTEXT </w:instrText>
            </w:r>
            <w:r w:rsidRPr="00166E3B">
              <w:rPr>
                <w:rFonts w:cs="Arial"/>
                <w:sz w:val="24"/>
                <w:szCs w:val="24"/>
              </w:rPr>
            </w:r>
            <w:r w:rsidRPr="00166E3B">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sidRPr="00166E3B">
              <w:rPr>
                <w:rFonts w:cs="Arial"/>
                <w:sz w:val="24"/>
                <w:szCs w:val="24"/>
              </w:rPr>
              <w:fldChar w:fldCharType="end"/>
            </w:r>
          </w:p>
        </w:tc>
      </w:tr>
    </w:tbl>
    <w:p w:rsidR="00ED4B97" w:rsidRDefault="00ED4B97" w:rsidP="00ED4B97">
      <w:pPr>
        <w:tabs>
          <w:tab w:val="left" w:pos="3198"/>
        </w:tabs>
        <w:rPr>
          <w:rFonts w:cs="Arial"/>
          <w:sz w:val="24"/>
          <w:szCs w:val="24"/>
        </w:rPr>
      </w:pPr>
      <w:r w:rsidRPr="00166E3B">
        <w:rPr>
          <w:rFonts w:cs="Arial"/>
          <w:sz w:val="24"/>
          <w:szCs w:val="24"/>
        </w:rPr>
        <w:t>Please consider this our request for an income waiver to</w:t>
      </w:r>
      <w:r>
        <w:rPr>
          <w:rFonts w:cs="Arial"/>
          <w:sz w:val="24"/>
          <w:szCs w:val="24"/>
        </w:rPr>
        <w:t xml:space="preserve"> 80% of Area Median Income (as defined by HUD).  We are aware that </w:t>
      </w:r>
      <w:r>
        <w:rPr>
          <w:rFonts w:ascii="Tahoma" w:hAnsi="Tahoma" w:cs="Tahoma"/>
          <w:sz w:val="20"/>
          <w:szCs w:val="20"/>
        </w:rPr>
        <w:t xml:space="preserve">the 80% income limits will be determined solely by HUD.  We are further aware that for the purpose of determining an income qualified household MHDC will only use the HUD 80% income limits found at: </w:t>
      </w:r>
      <w:hyperlink r:id="rId8" w:history="1">
        <w:r>
          <w:rPr>
            <w:rStyle w:val="Hyperlink"/>
            <w:rFonts w:ascii="Tahoma" w:hAnsi="Tahoma" w:cs="Tahoma"/>
            <w:sz w:val="20"/>
            <w:szCs w:val="20"/>
          </w:rPr>
          <w:t>http://www.huduser.org/portal/datasets/il.html</w:t>
        </w:r>
      </w:hyperlink>
      <w:r>
        <w:rPr>
          <w:rFonts w:ascii="Tahoma" w:hAnsi="Tahoma" w:cs="Tahoma"/>
          <w:sz w:val="20"/>
          <w:szCs w:val="20"/>
        </w:rPr>
        <w:t xml:space="preserve"> and more specifically </w:t>
      </w:r>
      <w:hyperlink r:id="rId9" w:history="1">
        <w:r>
          <w:rPr>
            <w:rStyle w:val="Hyperlink"/>
            <w:rFonts w:ascii="Tahoma" w:hAnsi="Tahoma" w:cs="Tahoma"/>
            <w:sz w:val="20"/>
            <w:szCs w:val="20"/>
          </w:rPr>
          <w:t>http://www.huduser.org/portal/datasets/il/il10/mo.pdf</w:t>
        </w:r>
      </w:hyperlink>
      <w:r>
        <w:rPr>
          <w:rFonts w:ascii="Tahoma" w:hAnsi="Tahoma" w:cs="Tahoma"/>
          <w:sz w:val="20"/>
          <w:szCs w:val="20"/>
        </w:rPr>
        <w:t>.</w:t>
      </w:r>
      <w:r w:rsidRPr="00166E3B">
        <w:rPr>
          <w:rFonts w:cs="Arial"/>
          <w:sz w:val="24"/>
          <w:szCs w:val="24"/>
        </w:rPr>
        <w:t xml:space="preserve"> </w:t>
      </w:r>
    </w:p>
    <w:p w:rsidR="00ED4B97" w:rsidRDefault="00ED4B97" w:rsidP="00ED4B97">
      <w:pPr>
        <w:tabs>
          <w:tab w:val="left" w:pos="3198"/>
        </w:tabs>
        <w:rPr>
          <w:rFonts w:ascii="Tahoma" w:hAnsi="Tahoma" w:cs="Tahoma"/>
          <w:sz w:val="20"/>
          <w:szCs w:val="20"/>
        </w:rPr>
      </w:pPr>
    </w:p>
    <w:p w:rsidR="00ED4B97" w:rsidRPr="00166E3B" w:rsidRDefault="00ED4B97" w:rsidP="00ED4B97">
      <w:pPr>
        <w:tabs>
          <w:tab w:val="left" w:pos="3198"/>
        </w:tabs>
        <w:rPr>
          <w:rFonts w:cs="Arial"/>
          <w:sz w:val="24"/>
          <w:szCs w:val="24"/>
        </w:rPr>
      </w:pPr>
      <w:r w:rsidRPr="00166E3B">
        <w:rPr>
          <w:rFonts w:cs="Arial"/>
          <w:sz w:val="24"/>
          <w:szCs w:val="24"/>
        </w:rPr>
        <w:lastRenderedPageBreak/>
        <w:t>We have attached the following documents</w:t>
      </w:r>
      <w:r>
        <w:rPr>
          <w:rFonts w:cs="Arial"/>
          <w:sz w:val="24"/>
          <w:szCs w:val="24"/>
        </w:rPr>
        <w:t>, tabbed and in order, for efficiency of review</w:t>
      </w:r>
      <w:r w:rsidRPr="00166E3B">
        <w:rPr>
          <w:rFonts w:cs="Arial"/>
          <w:sz w:val="24"/>
          <w:szCs w:val="24"/>
        </w:rPr>
        <w:t xml:space="preserve"> (please check all that apply):</w:t>
      </w:r>
    </w:p>
    <w:p w:rsidR="00ED4B97" w:rsidRPr="00166E3B" w:rsidRDefault="00ED4B97" w:rsidP="00ED4B97">
      <w:pPr>
        <w:tabs>
          <w:tab w:val="left" w:pos="3198"/>
        </w:tabs>
        <w:rPr>
          <w:rFonts w:cs="Arial"/>
          <w:sz w:val="24"/>
          <w:szCs w:val="24"/>
        </w:rPr>
      </w:pPr>
    </w:p>
    <w:p w:rsidR="00ED4B97" w:rsidRPr="00195005" w:rsidRDefault="00ED4B97" w:rsidP="00ED4B97">
      <w:pPr>
        <w:tabs>
          <w:tab w:val="left" w:pos="2193"/>
        </w:tabs>
        <w:rPr>
          <w:b/>
          <w:sz w:val="21"/>
          <w:szCs w:val="21"/>
        </w:rPr>
      </w:pPr>
      <w:bookmarkStart w:id="1" w:name="Check6"/>
      <w:r w:rsidRPr="00195005">
        <w:rPr>
          <w:b/>
          <w:sz w:val="21"/>
          <w:szCs w:val="21"/>
        </w:rPr>
        <w:t>NOTE: Requested information containing an asterisk (*) must cover the 12 month period</w:t>
      </w:r>
      <w:r w:rsidRPr="0032662F">
        <w:rPr>
          <w:b/>
          <w:sz w:val="21"/>
          <w:szCs w:val="21"/>
        </w:rPr>
        <w:t xml:space="preserve"> </w:t>
      </w:r>
      <w:r w:rsidRPr="00195005">
        <w:rPr>
          <w:b/>
          <w:sz w:val="21"/>
          <w:szCs w:val="21"/>
        </w:rPr>
        <w:t xml:space="preserve">prior </w:t>
      </w:r>
      <w:r>
        <w:rPr>
          <w:b/>
          <w:sz w:val="21"/>
          <w:szCs w:val="21"/>
        </w:rPr>
        <w:t>to</w:t>
      </w:r>
      <w:r w:rsidRPr="00195005">
        <w:rPr>
          <w:b/>
          <w:sz w:val="21"/>
          <w:szCs w:val="21"/>
        </w:rPr>
        <w:t xml:space="preserve"> the waiver request.</w:t>
      </w:r>
      <w:r>
        <w:rPr>
          <w:b/>
          <w:sz w:val="21"/>
          <w:szCs w:val="21"/>
        </w:rPr>
        <w:t xml:space="preserve">  If documents are not tabbed and in order, the income waiver will be returned for proper collation. </w:t>
      </w:r>
    </w:p>
    <w:p w:rsidR="00ED4B97" w:rsidRPr="00166E3B" w:rsidRDefault="00ED4B97" w:rsidP="00ED4B97">
      <w:pPr>
        <w:tabs>
          <w:tab w:val="left" w:pos="2193"/>
        </w:tabs>
        <w:spacing w:after="60"/>
        <w:ind w:firstLine="72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rFonts w:cs="Arial"/>
          <w:sz w:val="24"/>
          <w:szCs w:val="24"/>
        </w:rPr>
        <w:t xml:space="preserve">  </w:t>
      </w:r>
      <w:r>
        <w:rPr>
          <w:rFonts w:cs="Arial"/>
          <w:sz w:val="24"/>
          <w:szCs w:val="24"/>
        </w:rPr>
        <w:t>A c</w:t>
      </w:r>
      <w:r w:rsidRPr="00166E3B">
        <w:rPr>
          <w:rFonts w:cs="Arial"/>
          <w:sz w:val="24"/>
          <w:szCs w:val="24"/>
        </w:rPr>
        <w:t>opy of the most recent audited financial statement with notes.</w:t>
      </w:r>
    </w:p>
    <w:p w:rsidR="00ED4B97" w:rsidRPr="00166E3B" w:rsidRDefault="00ED4B97" w:rsidP="00ED4B97">
      <w:pPr>
        <w:tabs>
          <w:tab w:val="left" w:pos="2193"/>
        </w:tabs>
        <w:spacing w:after="60"/>
        <w:ind w:left="72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b/>
          <w:sz w:val="24"/>
          <w:szCs w:val="24"/>
        </w:rPr>
        <w:t>*</w:t>
      </w:r>
      <w:r w:rsidRPr="00166E3B">
        <w:rPr>
          <w:rFonts w:cs="Arial"/>
          <w:sz w:val="24"/>
          <w:szCs w:val="24"/>
        </w:rPr>
        <w:t>A current pro forma.</w:t>
      </w:r>
    </w:p>
    <w:p w:rsidR="00ED4B97" w:rsidRPr="00166E3B"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bookmarkEnd w:id="1"/>
      <w:r w:rsidRPr="00166E3B">
        <w:rPr>
          <w:b/>
          <w:sz w:val="24"/>
          <w:szCs w:val="24"/>
        </w:rPr>
        <w:t xml:space="preserve"> </w:t>
      </w:r>
      <w:r w:rsidRPr="00166E3B">
        <w:rPr>
          <w:rFonts w:cs="Arial"/>
          <w:b/>
          <w:sz w:val="24"/>
          <w:szCs w:val="24"/>
        </w:rPr>
        <w:t>*</w:t>
      </w:r>
      <w:r>
        <w:rPr>
          <w:rFonts w:cs="Arial"/>
          <w:sz w:val="24"/>
          <w:szCs w:val="24"/>
        </w:rPr>
        <w:t>A comprehensive list of all</w:t>
      </w:r>
      <w:r w:rsidRPr="00166E3B">
        <w:rPr>
          <w:rFonts w:cs="Arial"/>
          <w:sz w:val="24"/>
          <w:szCs w:val="24"/>
        </w:rPr>
        <w:t xml:space="preserve"> property enhancements</w:t>
      </w:r>
      <w:r>
        <w:rPr>
          <w:rFonts w:cs="Arial"/>
          <w:sz w:val="24"/>
          <w:szCs w:val="24"/>
        </w:rPr>
        <w:t>.</w:t>
      </w:r>
      <w:r w:rsidRPr="00166E3B">
        <w:rPr>
          <w:rFonts w:cs="Arial"/>
          <w:sz w:val="24"/>
          <w:szCs w:val="24"/>
        </w:rPr>
        <w:t xml:space="preserve"> </w:t>
      </w:r>
    </w:p>
    <w:p w:rsidR="00ED4B97" w:rsidRPr="00166E3B" w:rsidRDefault="00ED4B97" w:rsidP="00ED4B97">
      <w:pPr>
        <w:tabs>
          <w:tab w:val="left" w:pos="2193"/>
        </w:tabs>
        <w:spacing w:after="60"/>
        <w:ind w:left="72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b/>
          <w:sz w:val="24"/>
          <w:szCs w:val="24"/>
        </w:rPr>
        <w:t>*</w:t>
      </w:r>
      <w:r w:rsidRPr="00166E3B">
        <w:rPr>
          <w:rFonts w:cs="Arial"/>
          <w:sz w:val="24"/>
          <w:szCs w:val="24"/>
        </w:rPr>
        <w:t xml:space="preserve">Copies of </w:t>
      </w:r>
      <w:r>
        <w:rPr>
          <w:rFonts w:cs="Arial"/>
          <w:sz w:val="24"/>
          <w:szCs w:val="24"/>
        </w:rPr>
        <w:t>monthly rent r</w:t>
      </w:r>
      <w:r w:rsidRPr="00166E3B">
        <w:rPr>
          <w:rFonts w:cs="Arial"/>
          <w:sz w:val="24"/>
          <w:szCs w:val="24"/>
        </w:rPr>
        <w:t>olls.</w:t>
      </w:r>
    </w:p>
    <w:p w:rsidR="00ED4B97" w:rsidRPr="00166E3B"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b/>
          <w:sz w:val="24"/>
          <w:szCs w:val="24"/>
        </w:rPr>
        <w:t>*</w:t>
      </w:r>
      <w:r w:rsidRPr="00166E3B">
        <w:rPr>
          <w:rFonts w:cs="Arial"/>
          <w:sz w:val="24"/>
          <w:szCs w:val="24"/>
        </w:rPr>
        <w:t>Move-in/move-out occupancy data.</w:t>
      </w:r>
    </w:p>
    <w:p w:rsidR="00ED4B97" w:rsidRPr="00166E3B"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b/>
          <w:sz w:val="24"/>
          <w:szCs w:val="24"/>
        </w:rPr>
        <w:t>*</w:t>
      </w:r>
      <w:r w:rsidRPr="00166E3B">
        <w:rPr>
          <w:rFonts w:cs="Arial"/>
          <w:sz w:val="24"/>
          <w:szCs w:val="24"/>
        </w:rPr>
        <w:t>Marketing efforts/traffi</w:t>
      </w:r>
      <w:r>
        <w:rPr>
          <w:rFonts w:cs="Arial"/>
          <w:sz w:val="24"/>
          <w:szCs w:val="24"/>
        </w:rPr>
        <w:t xml:space="preserve">c reports and copies of </w:t>
      </w:r>
      <w:r w:rsidRPr="00166E3B">
        <w:rPr>
          <w:rFonts w:cs="Arial"/>
          <w:sz w:val="24"/>
          <w:szCs w:val="24"/>
        </w:rPr>
        <w:t>all invoices for marketing expenses.</w:t>
      </w:r>
    </w:p>
    <w:p w:rsidR="00ED4B97" w:rsidRPr="00166E3B"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b/>
          <w:sz w:val="24"/>
          <w:szCs w:val="24"/>
        </w:rPr>
        <w:t>*</w:t>
      </w:r>
      <w:r w:rsidRPr="00166E3B">
        <w:rPr>
          <w:rFonts w:cs="Arial"/>
          <w:sz w:val="24"/>
          <w:szCs w:val="24"/>
        </w:rPr>
        <w:t xml:space="preserve">Copies of newspaper ads, flyers etc. </w:t>
      </w:r>
    </w:p>
    <w:p w:rsidR="00ED4B97" w:rsidRPr="00166E3B"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b/>
          <w:sz w:val="24"/>
          <w:szCs w:val="24"/>
        </w:rPr>
        <w:t>*</w:t>
      </w:r>
      <w:r w:rsidRPr="00166E3B">
        <w:rPr>
          <w:rFonts w:cs="Arial"/>
          <w:sz w:val="24"/>
          <w:szCs w:val="24"/>
        </w:rPr>
        <w:t>A detailed list of all concessions and/or losses to lease</w:t>
      </w:r>
      <w:r>
        <w:rPr>
          <w:rFonts w:cs="Arial"/>
          <w:sz w:val="24"/>
          <w:szCs w:val="24"/>
        </w:rPr>
        <w:t>.</w:t>
      </w:r>
      <w:r w:rsidRPr="00166E3B">
        <w:rPr>
          <w:rFonts w:cs="Arial"/>
          <w:sz w:val="24"/>
          <w:szCs w:val="24"/>
        </w:rPr>
        <w:t xml:space="preserve"> </w:t>
      </w:r>
    </w:p>
    <w:p w:rsidR="00ED4B97" w:rsidRPr="00166E3B"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b/>
          <w:sz w:val="24"/>
          <w:szCs w:val="24"/>
        </w:rPr>
        <w:t>*</w:t>
      </w:r>
      <w:r w:rsidRPr="00166E3B">
        <w:rPr>
          <w:rFonts w:cs="Arial"/>
          <w:sz w:val="24"/>
          <w:szCs w:val="24"/>
        </w:rPr>
        <w:t xml:space="preserve">Copies of </w:t>
      </w:r>
      <w:r>
        <w:rPr>
          <w:rFonts w:cs="Arial"/>
          <w:sz w:val="24"/>
          <w:szCs w:val="24"/>
        </w:rPr>
        <w:t>resident</w:t>
      </w:r>
      <w:r w:rsidRPr="00166E3B">
        <w:rPr>
          <w:rFonts w:cs="Arial"/>
          <w:sz w:val="24"/>
          <w:szCs w:val="24"/>
        </w:rPr>
        <w:t xml:space="preserve"> satisfaction surveys (if you have not been completing these in the past complete </w:t>
      </w:r>
      <w:r>
        <w:rPr>
          <w:rFonts w:cs="Arial"/>
          <w:sz w:val="24"/>
          <w:szCs w:val="24"/>
        </w:rPr>
        <w:t>resident</w:t>
      </w:r>
      <w:r w:rsidRPr="00166E3B">
        <w:rPr>
          <w:rFonts w:cs="Arial"/>
          <w:sz w:val="24"/>
          <w:szCs w:val="24"/>
        </w:rPr>
        <w:t xml:space="preserve"> satisfaction surveys with all current </w:t>
      </w:r>
      <w:r>
        <w:rPr>
          <w:rFonts w:cs="Arial"/>
          <w:sz w:val="24"/>
          <w:szCs w:val="24"/>
        </w:rPr>
        <w:t>resident</w:t>
      </w:r>
      <w:r w:rsidRPr="00166E3B">
        <w:rPr>
          <w:rFonts w:cs="Arial"/>
          <w:sz w:val="24"/>
          <w:szCs w:val="24"/>
        </w:rPr>
        <w:t>s).</w:t>
      </w:r>
    </w:p>
    <w:p w:rsidR="00ED4B97" w:rsidRPr="00166E3B" w:rsidRDefault="00ED4B97" w:rsidP="00ED4B97">
      <w:pPr>
        <w:tabs>
          <w:tab w:val="left" w:pos="2193"/>
        </w:tabs>
        <w:spacing w:after="60"/>
        <w:ind w:firstLine="72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sz w:val="24"/>
          <w:szCs w:val="24"/>
        </w:rPr>
        <w:t>Copies</w:t>
      </w:r>
      <w:r>
        <w:rPr>
          <w:rFonts w:cs="Arial"/>
          <w:sz w:val="24"/>
          <w:szCs w:val="24"/>
        </w:rPr>
        <w:t xml:space="preserve"> </w:t>
      </w:r>
      <w:r w:rsidRPr="00166E3B">
        <w:rPr>
          <w:rFonts w:cs="Arial"/>
          <w:sz w:val="24"/>
          <w:szCs w:val="24"/>
        </w:rPr>
        <w:t>of denied applications</w:t>
      </w:r>
      <w:r>
        <w:rPr>
          <w:rFonts w:cs="Arial"/>
          <w:sz w:val="24"/>
          <w:szCs w:val="24"/>
        </w:rPr>
        <w:t>,</w:t>
      </w:r>
      <w:r w:rsidRPr="00166E3B">
        <w:rPr>
          <w:rFonts w:cs="Arial"/>
          <w:sz w:val="24"/>
          <w:szCs w:val="24"/>
        </w:rPr>
        <w:t xml:space="preserve"> especially for denials due to over income applicants.</w:t>
      </w:r>
    </w:p>
    <w:p w:rsidR="00ED4B97" w:rsidRPr="00166E3B" w:rsidRDefault="00ED4B97" w:rsidP="00ED4B97">
      <w:pPr>
        <w:tabs>
          <w:tab w:val="left" w:pos="720"/>
        </w:tabs>
        <w:spacing w:after="60"/>
        <w:ind w:left="1080" w:hanging="1080"/>
        <w:rPr>
          <w:rFonts w:cs="Arial"/>
          <w:sz w:val="24"/>
          <w:szCs w:val="24"/>
        </w:rPr>
      </w:pPr>
      <w:r w:rsidRPr="00166E3B">
        <w:rPr>
          <w:b/>
          <w:sz w:val="24"/>
          <w:szCs w:val="24"/>
        </w:rPr>
        <w:tab/>
      </w: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sz w:val="24"/>
          <w:szCs w:val="24"/>
        </w:rPr>
        <w:t>Proof that the proper income limits (i.e., MTSP, HERA, National Non-Metro limits, etc.) are being used.</w:t>
      </w:r>
    </w:p>
    <w:p w:rsidR="00ED4B97"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4C0D12">
        <w:rPr>
          <w:sz w:val="24"/>
          <w:szCs w:val="24"/>
        </w:rPr>
        <w:t>If</w:t>
      </w:r>
      <w:r>
        <w:rPr>
          <w:sz w:val="24"/>
          <w:szCs w:val="24"/>
        </w:rPr>
        <w:t xml:space="preserve"> a waiting list is maintained, a </w:t>
      </w:r>
      <w:r w:rsidRPr="00166E3B">
        <w:rPr>
          <w:rFonts w:cs="Arial"/>
          <w:sz w:val="24"/>
          <w:szCs w:val="24"/>
        </w:rPr>
        <w:t>notarized</w:t>
      </w:r>
      <w:r w:rsidRPr="004C0D12">
        <w:rPr>
          <w:sz w:val="24"/>
          <w:szCs w:val="24"/>
        </w:rPr>
        <w:t xml:space="preserve"> </w:t>
      </w:r>
      <w:r w:rsidRPr="00166E3B">
        <w:rPr>
          <w:rFonts w:cs="Arial"/>
          <w:sz w:val="24"/>
          <w:szCs w:val="24"/>
        </w:rPr>
        <w:t xml:space="preserve">statement that the specific </w:t>
      </w:r>
      <w:r>
        <w:rPr>
          <w:rFonts w:cs="Arial"/>
          <w:sz w:val="24"/>
          <w:szCs w:val="24"/>
        </w:rPr>
        <w:t>property</w:t>
      </w:r>
      <w:r w:rsidRPr="00166E3B">
        <w:rPr>
          <w:rFonts w:cs="Arial"/>
          <w:sz w:val="24"/>
          <w:szCs w:val="24"/>
        </w:rPr>
        <w:t xml:space="preserve"> has no eligible applicants on their waiting list</w:t>
      </w:r>
      <w:r>
        <w:rPr>
          <w:rFonts w:cs="Arial"/>
          <w:sz w:val="24"/>
          <w:szCs w:val="24"/>
        </w:rPr>
        <w:t xml:space="preserve"> and that</w:t>
      </w:r>
      <w:r w:rsidRPr="00E93F79">
        <w:rPr>
          <w:rFonts w:cs="Arial"/>
          <w:sz w:val="24"/>
          <w:szCs w:val="24"/>
        </w:rPr>
        <w:t xml:space="preserve"> </w:t>
      </w:r>
      <w:r>
        <w:rPr>
          <w:rFonts w:cs="Arial"/>
          <w:sz w:val="24"/>
          <w:szCs w:val="24"/>
        </w:rPr>
        <w:t>the owner/owner agent is advertising</w:t>
      </w:r>
      <w:r w:rsidRPr="004C0D12">
        <w:rPr>
          <w:rFonts w:cs="Arial"/>
          <w:sz w:val="24"/>
          <w:szCs w:val="24"/>
        </w:rPr>
        <w:t xml:space="preserve"> </w:t>
      </w:r>
      <w:r>
        <w:rPr>
          <w:rFonts w:cs="Arial"/>
          <w:sz w:val="24"/>
          <w:szCs w:val="24"/>
        </w:rPr>
        <w:t>aggressively to fill all vacancies.</w:t>
      </w:r>
    </w:p>
    <w:p w:rsidR="00ED4B97"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sz w:val="24"/>
          <w:szCs w:val="24"/>
        </w:rPr>
        <w:t>Copies of comparable market surveys with rent comparables from at least three non subsidized properties in the specific geographical location and/or HUD MSA.</w:t>
      </w:r>
    </w:p>
    <w:p w:rsidR="00ED4B97" w:rsidRPr="00E11669" w:rsidRDefault="00ED4B97" w:rsidP="00ED4B97">
      <w:pPr>
        <w:tabs>
          <w:tab w:val="left" w:pos="2193"/>
        </w:tabs>
        <w:spacing w:after="60"/>
        <w:ind w:left="1080" w:hanging="36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Pr>
          <w:b/>
          <w:sz w:val="24"/>
          <w:szCs w:val="24"/>
        </w:rPr>
        <w:t xml:space="preserve"> </w:t>
      </w:r>
      <w:r>
        <w:rPr>
          <w:sz w:val="24"/>
          <w:szCs w:val="24"/>
        </w:rPr>
        <w:t>Documentation of area wage/salary range.</w:t>
      </w:r>
    </w:p>
    <w:p w:rsidR="00ED4B97" w:rsidRPr="00166E3B" w:rsidRDefault="00ED4B97" w:rsidP="00ED4B97">
      <w:pPr>
        <w:tabs>
          <w:tab w:val="left" w:pos="2193"/>
        </w:tabs>
        <w:spacing w:after="60"/>
        <w:ind w:firstLine="72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sz w:val="24"/>
          <w:szCs w:val="24"/>
        </w:rPr>
        <w:t>Back up documentation for all statements made in the request letter</w:t>
      </w:r>
      <w:r>
        <w:rPr>
          <w:rFonts w:cs="Arial"/>
          <w:sz w:val="24"/>
          <w:szCs w:val="24"/>
        </w:rPr>
        <w:t>,</w:t>
      </w:r>
      <w:r w:rsidRPr="00166E3B">
        <w:rPr>
          <w:rFonts w:cs="Arial"/>
          <w:sz w:val="24"/>
          <w:szCs w:val="24"/>
        </w:rPr>
        <w:t xml:space="preserve"> if not covered above.</w:t>
      </w:r>
    </w:p>
    <w:p w:rsidR="00ED4B97" w:rsidRPr="00166E3B" w:rsidRDefault="00ED4B97" w:rsidP="00ED4B97">
      <w:pPr>
        <w:tabs>
          <w:tab w:val="left" w:pos="2193"/>
        </w:tabs>
        <w:spacing w:after="60"/>
        <w:ind w:firstLine="720"/>
        <w:rPr>
          <w:rFonts w:cs="Arial"/>
          <w:sz w:val="24"/>
          <w:szCs w:val="24"/>
        </w:rPr>
      </w:pPr>
      <w:r w:rsidRPr="00166E3B">
        <w:rPr>
          <w:b/>
          <w:sz w:val="24"/>
          <w:szCs w:val="24"/>
        </w:rPr>
        <w:fldChar w:fldCharType="begin">
          <w:ffData>
            <w:name w:val="Check6"/>
            <w:enabled/>
            <w:calcOnExit w:val="0"/>
            <w:checkBox>
              <w:size w:val="22"/>
              <w:default w:val="0"/>
            </w:checkBox>
          </w:ffData>
        </w:fldChar>
      </w:r>
      <w:r w:rsidRPr="00166E3B">
        <w:rPr>
          <w:b/>
          <w:sz w:val="24"/>
          <w:szCs w:val="24"/>
        </w:rPr>
        <w:instrText xml:space="preserve"> FORMCHECKBOX </w:instrText>
      </w:r>
      <w:r w:rsidR="00677077">
        <w:rPr>
          <w:b/>
          <w:sz w:val="24"/>
          <w:szCs w:val="24"/>
        </w:rPr>
      </w:r>
      <w:r w:rsidR="00677077">
        <w:rPr>
          <w:b/>
          <w:sz w:val="24"/>
          <w:szCs w:val="24"/>
        </w:rPr>
        <w:fldChar w:fldCharType="separate"/>
      </w:r>
      <w:r w:rsidRPr="00166E3B">
        <w:rPr>
          <w:b/>
          <w:sz w:val="24"/>
          <w:szCs w:val="24"/>
        </w:rPr>
        <w:fldChar w:fldCharType="end"/>
      </w:r>
      <w:r w:rsidRPr="00166E3B">
        <w:rPr>
          <w:b/>
          <w:sz w:val="24"/>
          <w:szCs w:val="24"/>
        </w:rPr>
        <w:t xml:space="preserve">  </w:t>
      </w:r>
      <w:r w:rsidRPr="00166E3B">
        <w:rPr>
          <w:rFonts w:cs="Arial"/>
          <w:sz w:val="24"/>
          <w:szCs w:val="24"/>
        </w:rPr>
        <w:t>Any additional documentation that supports the request for an income waiver.</w:t>
      </w:r>
    </w:p>
    <w:p w:rsidR="00ED4B97" w:rsidRPr="00166E3B" w:rsidRDefault="00ED4B97" w:rsidP="00ED4B97">
      <w:pPr>
        <w:tabs>
          <w:tab w:val="left" w:pos="720"/>
          <w:tab w:val="left" w:pos="3198"/>
        </w:tabs>
        <w:rPr>
          <w:rFonts w:cs="Arial"/>
          <w:sz w:val="24"/>
          <w:szCs w:val="24"/>
        </w:rPr>
      </w:pPr>
      <w:r>
        <w:rPr>
          <w:rFonts w:cs="Arial"/>
          <w:sz w:val="24"/>
          <w:szCs w:val="24"/>
        </w:rPr>
        <w:t>_____________</w:t>
      </w:r>
      <w:r w:rsidRPr="00166E3B">
        <w:rPr>
          <w:rFonts w:cs="Arial"/>
          <w:sz w:val="24"/>
          <w:szCs w:val="24"/>
        </w:rPr>
        <w:t>_________________</w:t>
      </w:r>
      <w:r>
        <w:rPr>
          <w:rFonts w:cs="Arial"/>
          <w:sz w:val="24"/>
          <w:szCs w:val="24"/>
        </w:rPr>
        <w:t>__________</w:t>
      </w:r>
      <w:r w:rsidRPr="00166E3B">
        <w:rPr>
          <w:rFonts w:cs="Arial"/>
          <w:sz w:val="24"/>
          <w:szCs w:val="24"/>
        </w:rPr>
        <w:tab/>
      </w:r>
      <w:r w:rsidRPr="00166E3B">
        <w:rPr>
          <w:rFonts w:cs="Arial"/>
          <w:sz w:val="24"/>
          <w:szCs w:val="24"/>
        </w:rPr>
        <w:tab/>
      </w:r>
      <w:r w:rsidRPr="00166E3B">
        <w:rPr>
          <w:rFonts w:cs="Arial"/>
          <w:sz w:val="24"/>
          <w:szCs w:val="24"/>
        </w:rPr>
        <w:tab/>
      </w:r>
      <w:r>
        <w:rPr>
          <w:rFonts w:cs="Arial"/>
          <w:sz w:val="24"/>
          <w:szCs w:val="24"/>
        </w:rPr>
        <w:t>_________</w:t>
      </w:r>
      <w:r w:rsidRPr="00166E3B">
        <w:rPr>
          <w:rFonts w:cs="Arial"/>
          <w:sz w:val="24"/>
          <w:szCs w:val="24"/>
        </w:rPr>
        <w:t>_____________________</w:t>
      </w:r>
    </w:p>
    <w:p w:rsidR="00ED4B97" w:rsidRPr="00166E3B" w:rsidRDefault="00ED4B97" w:rsidP="00ED4B97">
      <w:pPr>
        <w:tabs>
          <w:tab w:val="left" w:pos="720"/>
          <w:tab w:val="left" w:pos="3198"/>
        </w:tabs>
        <w:rPr>
          <w:rFonts w:cs="Arial"/>
          <w:sz w:val="24"/>
          <w:szCs w:val="24"/>
        </w:rPr>
      </w:pPr>
      <w:r>
        <w:rPr>
          <w:rFonts w:cs="Arial"/>
          <w:sz w:val="24"/>
          <w:szCs w:val="24"/>
        </w:rPr>
        <w:t xml:space="preserve">                                  </w:t>
      </w:r>
      <w:r w:rsidRPr="00166E3B">
        <w:rPr>
          <w:rFonts w:cs="Arial"/>
          <w:sz w:val="24"/>
          <w:szCs w:val="24"/>
        </w:rPr>
        <w:t>Owners Signature</w:t>
      </w:r>
      <w:r w:rsidRPr="00166E3B">
        <w:rPr>
          <w:rFonts w:cs="Arial"/>
          <w:sz w:val="24"/>
          <w:szCs w:val="24"/>
        </w:rPr>
        <w:tab/>
      </w:r>
      <w:r w:rsidRPr="00166E3B">
        <w:rPr>
          <w:rFonts w:cs="Arial"/>
          <w:sz w:val="24"/>
          <w:szCs w:val="24"/>
        </w:rPr>
        <w:tab/>
      </w:r>
      <w:r w:rsidRPr="00166E3B">
        <w:rPr>
          <w:rFonts w:cs="Arial"/>
          <w:sz w:val="24"/>
          <w:szCs w:val="24"/>
        </w:rPr>
        <w:tab/>
      </w:r>
      <w:r w:rsidRPr="00166E3B">
        <w:rPr>
          <w:rFonts w:cs="Arial"/>
          <w:sz w:val="24"/>
          <w:szCs w:val="24"/>
        </w:rPr>
        <w:tab/>
      </w:r>
      <w:r w:rsidRPr="00166E3B">
        <w:rPr>
          <w:rFonts w:cs="Arial"/>
          <w:sz w:val="24"/>
          <w:szCs w:val="24"/>
        </w:rPr>
        <w:tab/>
      </w:r>
      <w:r w:rsidRPr="00166E3B">
        <w:rPr>
          <w:rFonts w:cs="Arial"/>
          <w:sz w:val="24"/>
          <w:szCs w:val="24"/>
        </w:rPr>
        <w:tab/>
      </w:r>
      <w:r>
        <w:rPr>
          <w:rFonts w:cs="Arial"/>
          <w:sz w:val="24"/>
          <w:szCs w:val="24"/>
        </w:rPr>
        <w:t xml:space="preserve">                   </w:t>
      </w:r>
      <w:r w:rsidRPr="00166E3B">
        <w:rPr>
          <w:rFonts w:cs="Arial"/>
          <w:sz w:val="24"/>
          <w:szCs w:val="24"/>
        </w:rPr>
        <w:t>Date</w:t>
      </w:r>
    </w:p>
    <w:p w:rsidR="00ED4B97" w:rsidRPr="00ED4B97" w:rsidRDefault="00ED4B97" w:rsidP="00ED4B97">
      <w:pPr>
        <w:rPr>
          <w:sz w:val="32"/>
          <w:szCs w:val="32"/>
        </w:rPr>
      </w:pPr>
    </w:p>
    <w:p w:rsidR="00217891" w:rsidRPr="00217891" w:rsidRDefault="00217891" w:rsidP="00217891">
      <w:pPr>
        <w:spacing w:after="160" w:line="259" w:lineRule="auto"/>
        <w:rPr>
          <w:rFonts w:ascii="Arial Narrow" w:eastAsia="Calibri" w:hAnsi="Arial Narrow" w:cs="Times New Roman"/>
          <w:sz w:val="18"/>
          <w:szCs w:val="18"/>
        </w:rPr>
      </w:pPr>
      <w:r w:rsidRPr="00217891">
        <w:rPr>
          <w:rFonts w:ascii="Arial Narrow" w:eastAsia="Calibri" w:hAnsi="Arial Narrow" w:cs="Times New Roman"/>
          <w:sz w:val="18"/>
          <w:szCs w:val="18"/>
        </w:rPr>
        <w:t>Electronic Submission Agreement and Disclosure: Once signed, a scanned version of this document may be submitted electronically to MHDC via email. If submitted as such, the undersigned agrees that the signature is to be treated as an original signature and the document (in the form of a photocopy, PDF, or other electronic form) is to be treated as an original document with the same legal effect and enforceability as the original signed document. Regardless, MHDC in its sole and absolute discretion reserves the right to request an original signed hard copy as deemed necessary. The undersigned is responsible for retaining the original signed hard copy in his or her files.</w:t>
      </w:r>
    </w:p>
    <w:p w:rsidR="00ED4B97" w:rsidRDefault="00ED4B97" w:rsidP="00ED4B97">
      <w:pPr>
        <w:jc w:val="center"/>
        <w:rPr>
          <w:b/>
          <w:sz w:val="32"/>
          <w:szCs w:val="32"/>
          <w:u w:val="single"/>
        </w:rPr>
      </w:pPr>
    </w:p>
    <w:p w:rsidR="00ED4B97" w:rsidRDefault="00ED4B97" w:rsidP="00ED4B97">
      <w:pPr>
        <w:jc w:val="center"/>
        <w:rPr>
          <w:b/>
          <w:sz w:val="32"/>
          <w:szCs w:val="32"/>
          <w:u w:val="single"/>
        </w:rPr>
      </w:pPr>
    </w:p>
    <w:p w:rsidR="00ED4B97" w:rsidRPr="00ED4B97" w:rsidRDefault="00ED4B97" w:rsidP="00ED4B97">
      <w:pPr>
        <w:jc w:val="center"/>
        <w:rPr>
          <w:b/>
          <w:sz w:val="32"/>
          <w:szCs w:val="32"/>
          <w:u w:val="single"/>
        </w:rPr>
      </w:pPr>
    </w:p>
    <w:p w:rsidR="00AE5638" w:rsidRPr="001E365F" w:rsidRDefault="00AE5638" w:rsidP="002456BD">
      <w:pPr>
        <w:pStyle w:val="ListParagraph"/>
        <w:tabs>
          <w:tab w:val="left" w:pos="2193"/>
        </w:tabs>
        <w:rPr>
          <w:sz w:val="24"/>
          <w:szCs w:val="24"/>
        </w:rPr>
      </w:pPr>
    </w:p>
    <w:sectPr w:rsidR="00AE5638" w:rsidRPr="001E365F" w:rsidSect="005D5071">
      <w:headerReference w:type="even" r:id="rId10"/>
      <w:headerReference w:type="default" r:id="rId11"/>
      <w:footerReference w:type="even" r:id="rId12"/>
      <w:footerReference w:type="default" r:id="rId13"/>
      <w:headerReference w:type="first" r:id="rId14"/>
      <w:footerReference w:type="first" r:id="rId15"/>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4F" w:rsidRDefault="0076504F" w:rsidP="00B54786">
      <w:r>
        <w:separator/>
      </w:r>
    </w:p>
  </w:endnote>
  <w:endnote w:type="continuationSeparator" w:id="0">
    <w:p w:rsidR="0076504F" w:rsidRDefault="0076504F" w:rsidP="00B5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91" w:rsidRDefault="0021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4F" w:rsidRDefault="00ED4B97">
    <w:pPr>
      <w:pStyle w:val="Footer"/>
    </w:pPr>
    <w:r>
      <w:t xml:space="preserve">EXHIBIT EUP-5 (Revised </w:t>
    </w:r>
    <w:r w:rsidR="00217891">
      <w:t>5/14/2022</w:t>
    </w:r>
    <w:r w:rsidR="0076504F">
      <w:t>)</w:t>
    </w:r>
    <w:r w:rsidR="0076504F">
      <w:tab/>
    </w:r>
    <w:r w:rsidR="0076504F">
      <w:tab/>
      <w:t>LIHTC-EUP</w:t>
    </w:r>
  </w:p>
  <w:p w:rsidR="0076504F" w:rsidRDefault="00765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91" w:rsidRDefault="0021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4F" w:rsidRDefault="0076504F" w:rsidP="00B54786">
      <w:r>
        <w:separator/>
      </w:r>
    </w:p>
  </w:footnote>
  <w:footnote w:type="continuationSeparator" w:id="0">
    <w:p w:rsidR="0076504F" w:rsidRDefault="0076504F" w:rsidP="00B5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91" w:rsidRDefault="0021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91" w:rsidRDefault="0021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91" w:rsidRDefault="00217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DCC"/>
    <w:multiLevelType w:val="hybridMultilevel"/>
    <w:tmpl w:val="24A09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F1E3E"/>
    <w:multiLevelType w:val="hybridMultilevel"/>
    <w:tmpl w:val="EA205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57609"/>
    <w:multiLevelType w:val="hybridMultilevel"/>
    <w:tmpl w:val="ECF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81DEC"/>
    <w:multiLevelType w:val="hybridMultilevel"/>
    <w:tmpl w:val="3D3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C584B"/>
    <w:multiLevelType w:val="hybridMultilevel"/>
    <w:tmpl w:val="3A74D178"/>
    <w:lvl w:ilvl="0" w:tplc="B7945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jd+Pq1ioB77G3iE9qQ3KhokDO+hrIYfnz0viQWINszPf+H6hiiMfIG/lTAwl8Qf98lVRdcEX42wyLVk07ehXw==" w:salt="Zzc9Cd6sRDA7BQ85VGnXy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71"/>
    <w:rsid w:val="00001E4D"/>
    <w:rsid w:val="00004E19"/>
    <w:rsid w:val="000114D8"/>
    <w:rsid w:val="0006648D"/>
    <w:rsid w:val="0008100E"/>
    <w:rsid w:val="00091569"/>
    <w:rsid w:val="000977E2"/>
    <w:rsid w:val="000A501C"/>
    <w:rsid w:val="000E2C16"/>
    <w:rsid w:val="0017078F"/>
    <w:rsid w:val="001E365F"/>
    <w:rsid w:val="001F4ADD"/>
    <w:rsid w:val="00217891"/>
    <w:rsid w:val="002241C3"/>
    <w:rsid w:val="002456BD"/>
    <w:rsid w:val="00260071"/>
    <w:rsid w:val="0029613E"/>
    <w:rsid w:val="002D049C"/>
    <w:rsid w:val="002D4305"/>
    <w:rsid w:val="00334763"/>
    <w:rsid w:val="003364C0"/>
    <w:rsid w:val="00337D0C"/>
    <w:rsid w:val="00344F57"/>
    <w:rsid w:val="00361EE3"/>
    <w:rsid w:val="00385841"/>
    <w:rsid w:val="003E1946"/>
    <w:rsid w:val="00403ECF"/>
    <w:rsid w:val="004127D1"/>
    <w:rsid w:val="00464885"/>
    <w:rsid w:val="00472C5D"/>
    <w:rsid w:val="004E6E9F"/>
    <w:rsid w:val="005A681D"/>
    <w:rsid w:val="005B2528"/>
    <w:rsid w:val="005C5EC3"/>
    <w:rsid w:val="005C65C9"/>
    <w:rsid w:val="005D5071"/>
    <w:rsid w:val="0060059A"/>
    <w:rsid w:val="00612D8B"/>
    <w:rsid w:val="006133C5"/>
    <w:rsid w:val="00617ED7"/>
    <w:rsid w:val="0066745B"/>
    <w:rsid w:val="00674285"/>
    <w:rsid w:val="00677077"/>
    <w:rsid w:val="0073744D"/>
    <w:rsid w:val="0076504F"/>
    <w:rsid w:val="00797331"/>
    <w:rsid w:val="007B31B6"/>
    <w:rsid w:val="007D281B"/>
    <w:rsid w:val="007F2EF6"/>
    <w:rsid w:val="008003D1"/>
    <w:rsid w:val="00846BE1"/>
    <w:rsid w:val="00863C90"/>
    <w:rsid w:val="0086407C"/>
    <w:rsid w:val="008A4038"/>
    <w:rsid w:val="008B498A"/>
    <w:rsid w:val="008B790F"/>
    <w:rsid w:val="00912240"/>
    <w:rsid w:val="00961135"/>
    <w:rsid w:val="00992C49"/>
    <w:rsid w:val="00A24DA8"/>
    <w:rsid w:val="00AE3C97"/>
    <w:rsid w:val="00AE5638"/>
    <w:rsid w:val="00B205DC"/>
    <w:rsid w:val="00B23FD7"/>
    <w:rsid w:val="00B45E1D"/>
    <w:rsid w:val="00B54786"/>
    <w:rsid w:val="00B61F2C"/>
    <w:rsid w:val="00B711B8"/>
    <w:rsid w:val="00BA0288"/>
    <w:rsid w:val="00BF1390"/>
    <w:rsid w:val="00BF3FBC"/>
    <w:rsid w:val="00C01B30"/>
    <w:rsid w:val="00C46866"/>
    <w:rsid w:val="00CA00E8"/>
    <w:rsid w:val="00CA4B93"/>
    <w:rsid w:val="00CB3571"/>
    <w:rsid w:val="00CE1B25"/>
    <w:rsid w:val="00CF13B3"/>
    <w:rsid w:val="00CF5BB3"/>
    <w:rsid w:val="00D7192B"/>
    <w:rsid w:val="00D7231C"/>
    <w:rsid w:val="00D7316C"/>
    <w:rsid w:val="00DF7383"/>
    <w:rsid w:val="00E16FA1"/>
    <w:rsid w:val="00E36B2A"/>
    <w:rsid w:val="00E45B5B"/>
    <w:rsid w:val="00E475CF"/>
    <w:rsid w:val="00E71D0F"/>
    <w:rsid w:val="00E81830"/>
    <w:rsid w:val="00EC16A3"/>
    <w:rsid w:val="00ED4B97"/>
    <w:rsid w:val="00F01C99"/>
    <w:rsid w:val="00F1761C"/>
    <w:rsid w:val="00F434E1"/>
    <w:rsid w:val="00F605F9"/>
    <w:rsid w:val="00FA499E"/>
    <w:rsid w:val="00FB1B6B"/>
    <w:rsid w:val="00FE7315"/>
    <w:rsid w:val="00FF3C77"/>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576CB3"/>
  <w15:docId w15:val="{F38F4CC1-8500-4B1A-9996-05418CD0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B3"/>
    <w:pPr>
      <w:ind w:left="720"/>
      <w:contextualSpacing/>
    </w:pPr>
  </w:style>
  <w:style w:type="paragraph" w:styleId="Header">
    <w:name w:val="header"/>
    <w:basedOn w:val="Normal"/>
    <w:link w:val="HeaderChar"/>
    <w:uiPriority w:val="99"/>
    <w:unhideWhenUsed/>
    <w:rsid w:val="00B54786"/>
    <w:pPr>
      <w:tabs>
        <w:tab w:val="center" w:pos="4680"/>
        <w:tab w:val="right" w:pos="9360"/>
      </w:tabs>
    </w:pPr>
  </w:style>
  <w:style w:type="character" w:customStyle="1" w:styleId="HeaderChar">
    <w:name w:val="Header Char"/>
    <w:basedOn w:val="DefaultParagraphFont"/>
    <w:link w:val="Header"/>
    <w:uiPriority w:val="99"/>
    <w:rsid w:val="00B54786"/>
  </w:style>
  <w:style w:type="paragraph" w:styleId="Footer">
    <w:name w:val="footer"/>
    <w:basedOn w:val="Normal"/>
    <w:link w:val="FooterChar"/>
    <w:uiPriority w:val="99"/>
    <w:unhideWhenUsed/>
    <w:rsid w:val="00B54786"/>
    <w:pPr>
      <w:tabs>
        <w:tab w:val="center" w:pos="4680"/>
        <w:tab w:val="right" w:pos="9360"/>
      </w:tabs>
    </w:pPr>
  </w:style>
  <w:style w:type="character" w:customStyle="1" w:styleId="FooterChar">
    <w:name w:val="Footer Char"/>
    <w:basedOn w:val="DefaultParagraphFont"/>
    <w:link w:val="Footer"/>
    <w:uiPriority w:val="99"/>
    <w:rsid w:val="00B54786"/>
  </w:style>
  <w:style w:type="character" w:styleId="Hyperlink">
    <w:name w:val="Hyperlink"/>
    <w:rsid w:val="0066745B"/>
    <w:rPr>
      <w:color w:val="0000FF"/>
      <w:u w:val="single"/>
    </w:rPr>
  </w:style>
  <w:style w:type="table" w:styleId="TableGrid">
    <w:name w:val="Table Grid"/>
    <w:basedOn w:val="TableNormal"/>
    <w:uiPriority w:val="59"/>
    <w:rsid w:val="00ED4B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user.org/portal/datasets/i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duser.org/portal/datasets/il/il10/mo.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5285-CA49-40DF-8AA3-7699B417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MHDC</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 Hupp</dc:creator>
  <cp:keywords/>
  <dc:description/>
  <cp:lastModifiedBy>Candace Maupins</cp:lastModifiedBy>
  <cp:revision>8</cp:revision>
  <cp:lastPrinted>2012-06-28T13:34:00Z</cp:lastPrinted>
  <dcterms:created xsi:type="dcterms:W3CDTF">2012-08-15T15:21:00Z</dcterms:created>
  <dcterms:modified xsi:type="dcterms:W3CDTF">2022-05-05T16:08:00Z</dcterms:modified>
</cp:coreProperties>
</file>